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01" w:rsidRPr="001E52D3" w:rsidRDefault="002614C3" w:rsidP="001E52D3">
      <w:pPr>
        <w:rPr>
          <w:rFonts w:ascii="Arial" w:hAnsi="Arial" w:cs="Arial"/>
          <w:b/>
          <w:bCs/>
          <w:sz w:val="28"/>
          <w:szCs w:val="28"/>
        </w:rPr>
      </w:pPr>
      <w:r w:rsidRPr="001E52D3">
        <w:rPr>
          <w:rFonts w:ascii="Arial" w:hAnsi="Arial" w:cs="Arial"/>
          <w:b/>
          <w:bCs/>
          <w:sz w:val="28"/>
          <w:szCs w:val="28"/>
        </w:rPr>
        <w:t>Übersicht</w:t>
      </w:r>
    </w:p>
    <w:p w:rsidR="002614C3" w:rsidRDefault="002614C3" w:rsidP="00DF6E5E">
      <w:pPr>
        <w:spacing w:line="240" w:lineRule="exact"/>
        <w:rPr>
          <w:rFonts w:ascii="Arial" w:hAnsi="Arial" w:cs="Arial"/>
          <w:color w:val="000000"/>
        </w:rPr>
      </w:pPr>
    </w:p>
    <w:p w:rsidR="00663F80" w:rsidRPr="003D5F5C" w:rsidRDefault="00CF6901" w:rsidP="003D5F5C">
      <w:pPr>
        <w:rPr>
          <w:rFonts w:ascii="Arial" w:hAnsi="Arial" w:cs="Arial"/>
          <w:b/>
          <w:bCs/>
        </w:rPr>
      </w:pPr>
      <w:r w:rsidRPr="003D5F5C">
        <w:rPr>
          <w:rFonts w:ascii="Arial" w:hAnsi="Arial" w:cs="Arial"/>
          <w:b/>
          <w:bCs/>
        </w:rPr>
        <w:t>Transplantation</w:t>
      </w:r>
      <w:r w:rsidR="00760E60" w:rsidRPr="00904DBB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4902200</wp:posOffset>
                </wp:positionH>
                <wp:positionV relativeFrom="page">
                  <wp:posOffset>1864995</wp:posOffset>
                </wp:positionV>
                <wp:extent cx="1663700" cy="37344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73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Klinikum rechts der Isar</w:t>
                            </w: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br/>
                              <w:t>Anstalt des öffentlichen Rechts</w:t>
                            </w: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5F5A37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13"/>
                                <w:szCs w:val="15"/>
                              </w:rPr>
                              <w:drawing>
                                <wp:inline distT="0" distB="0" distL="0" distR="0">
                                  <wp:extent cx="1473200" cy="406400"/>
                                  <wp:effectExtent l="0" t="0" r="0" b="0"/>
                                  <wp:docPr id="9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Chirurgie</w:t>
                            </w: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Nephrologie</w:t>
                            </w:r>
                          </w:p>
                          <w:p w:rsidR="005674FE" w:rsidRPr="007B0C89" w:rsidRDefault="005674FE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Urologie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>Ismaninger Straße 22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br/>
                              <w:t>81675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ab/>
                              <w:t>München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br/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Transplantationsbüro: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Tel: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4140-2011 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Fax: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140-4884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Transplantationsstation M1a:</w:t>
                            </w:r>
                          </w:p>
                          <w:p w:rsidR="005674FE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Tel: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4140-5024 (Ärzte)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Tel: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4140-2111 (Pflege)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Fax: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4140-4805 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Transplantationsambulanz: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Tel: 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6703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Fax: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4741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:rsidR="005674FE" w:rsidRPr="001258C2" w:rsidRDefault="005674FE" w:rsidP="00434583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b/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1258C2">
                              <w:rPr>
                                <w:b/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www.transplantation.mri.tum.de</w:t>
                            </w:r>
                          </w:p>
                          <w:p w:rsidR="005674FE" w:rsidRPr="007B0C89" w:rsidRDefault="005674FE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pt;margin-top:146.85pt;width:131pt;height:29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dlrwIAAKs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" filled="f" stroked="f">
                <v:textbox inset="0,0,0,0">
                  <w:txbxContent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Klinikum rechts der Isar</w:t>
                      </w: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br/>
                        <w:t>Anstalt des öffentlichen Rechts</w:t>
                      </w: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5F5A37">
                        <w:rPr>
                          <w:rFonts w:ascii="Arial" w:hAnsi="Arial"/>
                          <w:b/>
                          <w:noProof/>
                          <w:color w:val="000000"/>
                          <w:sz w:val="13"/>
                          <w:szCs w:val="15"/>
                        </w:rPr>
                        <w:drawing>
                          <wp:inline distT="0" distB="0" distL="0" distR="0">
                            <wp:extent cx="1473200" cy="406400"/>
                            <wp:effectExtent l="0" t="0" r="0" b="0"/>
                            <wp:docPr id="9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color w:val="000000"/>
                          <w:sz w:val="13"/>
                          <w:szCs w:val="15"/>
                        </w:rPr>
                      </w:pP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Chirurgie</w:t>
                      </w: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Nephrologie</w:t>
                      </w:r>
                    </w:p>
                    <w:p w:rsidR="005674FE" w:rsidRPr="007B0C89" w:rsidRDefault="005674FE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Urologie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</w:rPr>
                      </w:pP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>Ismaninger Straße 22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br/>
                        <w:t>81675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ab/>
                        <w:t>München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br/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Transplantationsbüro: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Tel: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4140-2011 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Fax: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140-4884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Transplantationsstation M1a:</w:t>
                      </w:r>
                    </w:p>
                    <w:p w:rsidR="005674FE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Tel: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4140-5024 (Ärzte)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Tel: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4140-2111 (Pflege)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Fax: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4140-4805 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Transplantationsambulanz: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Tel: 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6703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Fax: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4741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:rsidR="005674FE" w:rsidRPr="001258C2" w:rsidRDefault="005674FE" w:rsidP="00434583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b/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1258C2">
                        <w:rPr>
                          <w:b/>
                          <w:color w:val="000000"/>
                          <w:sz w:val="13"/>
                          <w:szCs w:val="15"/>
                          <w:lang w:val="fr-FR"/>
                        </w:rPr>
                        <w:t>www.transplantation.mri.tum.de</w:t>
                      </w:r>
                    </w:p>
                    <w:p w:rsidR="005674FE" w:rsidRPr="007B0C89" w:rsidRDefault="005674FE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0E60" w:rsidRPr="00904DBB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3111500</wp:posOffset>
                </wp:positionH>
                <wp:positionV relativeFrom="page">
                  <wp:posOffset>1113790</wp:posOffset>
                </wp:positionV>
                <wp:extent cx="1348105" cy="10922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4FE" w:rsidRPr="00685FD8" w:rsidRDefault="005674FE" w:rsidP="00E36C98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Klinikum rechts der Isar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5pt;margin-top:87.7pt;width:106.15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TAsAIAALE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" filled="f" stroked="f">
                <v:textbox style="mso-fit-shape-to-text:t" inset="0,0,0,0">
                  <w:txbxContent>
                    <w:p w:rsidR="005674FE" w:rsidRPr="00685FD8" w:rsidRDefault="005674FE" w:rsidP="00E36C98">
                      <w:pPr>
                        <w:jc w:val="right"/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Klinikum rechts der Isar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0E60" w:rsidRPr="00904DBB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ge">
                  <wp:posOffset>1113790</wp:posOffset>
                </wp:positionV>
                <wp:extent cx="1651000" cy="10922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4FE" w:rsidRPr="00685FD8" w:rsidRDefault="005674FE" w:rsidP="00E36C98">
                            <w:pPr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Technische Universität München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7pt;margin-top:87.7pt;width:130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" filled="f" stroked="f">
                <v:textbox style="mso-fit-shape-to-text:t" inset="0,0,0,0">
                  <w:txbxContent>
                    <w:p w:rsidR="005674FE" w:rsidRPr="00685FD8" w:rsidRDefault="005674FE" w:rsidP="00E36C98">
                      <w:pPr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Technische Universität München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63F80" w:rsidRDefault="00760E60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-450215</wp:posOffset>
            </wp:positionV>
            <wp:extent cx="1216025" cy="247650"/>
            <wp:effectExtent l="0" t="0" r="3175" b="0"/>
            <wp:wrapNone/>
            <wp:docPr id="14" name="Bild 30" descr="VUD-Logo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VUD-Logo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</w:tblGrid>
      <w:tr w:rsidR="00F6684E" w:rsidRPr="00255775" w:rsidTr="00F6684E">
        <w:tc>
          <w:tcPr>
            <w:tcW w:w="3652" w:type="dxa"/>
            <w:gridSpan w:val="2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postmortal</w:t>
            </w:r>
          </w:p>
        </w:tc>
        <w:tc>
          <w:tcPr>
            <w:tcW w:w="3574" w:type="dxa"/>
            <w:gridSpan w:val="2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Lebendspende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>nicht-immunisiert, AB0-kompatibel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>immunisiert, AB0-kompatibel</w:t>
            </w:r>
          </w:p>
        </w:tc>
        <w:tc>
          <w:tcPr>
            <w:tcW w:w="1661" w:type="dxa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AB0-kompatibel</w:t>
            </w:r>
          </w:p>
        </w:tc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AB0-inkompatibel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Rituximab</w:t>
            </w:r>
            <w:r w:rsidR="00F0459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-30 bis -20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Plasmapherese präOP und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 bis 5</w:t>
            </w:r>
          </w:p>
        </w:tc>
        <w:tc>
          <w:tcPr>
            <w:tcW w:w="1661" w:type="dxa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F6684E" w:rsidRPr="00255775" w:rsidRDefault="00F6684E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Plasmapherese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-7 bis 0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 (nach Titer) und bei Titeranstieg postOP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Basiliximab intraOP und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ATG intraOP und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1-3</w:t>
            </w:r>
          </w:p>
        </w:tc>
        <w:tc>
          <w:tcPr>
            <w:tcW w:w="1661" w:type="dxa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Basiliximab intraOP und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ATG intraOP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375A5F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 ab OP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375A5F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 ab OP</w:t>
            </w:r>
          </w:p>
        </w:tc>
        <w:tc>
          <w:tcPr>
            <w:tcW w:w="1661" w:type="dxa"/>
          </w:tcPr>
          <w:p w:rsidR="00F6684E" w:rsidRPr="00255775" w:rsidRDefault="00375A5F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 ab OP</w:t>
            </w:r>
          </w:p>
        </w:tc>
        <w:tc>
          <w:tcPr>
            <w:tcW w:w="1913" w:type="dxa"/>
            <w:shd w:val="clear" w:color="auto" w:fill="auto"/>
          </w:tcPr>
          <w:p w:rsidR="00F6684E" w:rsidRPr="00255775" w:rsidRDefault="00375A5F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 ab OP</w:t>
            </w:r>
          </w:p>
        </w:tc>
      </w:tr>
      <w:tr w:rsidR="00F6684E" w:rsidRPr="00255775" w:rsidTr="00F6684E">
        <w:tc>
          <w:tcPr>
            <w:tcW w:w="1913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Tacrolimus ab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Tacrolimus ab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61" w:type="dxa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Tacrolimus ab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F6684E" w:rsidRPr="00255775" w:rsidRDefault="00F6684E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Tacrolimus ab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-</w:t>
            </w:r>
            <w:r w:rsidR="00375A5F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</w:tr>
      <w:tr w:rsidR="00F6684E" w:rsidRPr="00255775" w:rsidTr="00F6684E">
        <w:tc>
          <w:tcPr>
            <w:tcW w:w="1913" w:type="dxa"/>
            <w:tcBorders>
              <w:bottom w:val="single" w:sz="24" w:space="0" w:color="auto"/>
            </w:tcBorders>
            <w:shd w:val="clear" w:color="auto" w:fill="auto"/>
          </w:tcPr>
          <w:p w:rsidR="00F6684E" w:rsidRPr="00255775" w:rsidRDefault="003D7254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 w:rsidR="004543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</w:p>
        </w:tc>
        <w:tc>
          <w:tcPr>
            <w:tcW w:w="1739" w:type="dxa"/>
            <w:tcBorders>
              <w:bottom w:val="single" w:sz="24" w:space="0" w:color="auto"/>
            </w:tcBorders>
            <w:shd w:val="clear" w:color="auto" w:fill="auto"/>
          </w:tcPr>
          <w:p w:rsidR="00F6684E" w:rsidRPr="00255775" w:rsidRDefault="003D7254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 w:rsidR="004543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</w:p>
        </w:tc>
        <w:tc>
          <w:tcPr>
            <w:tcW w:w="1661" w:type="dxa"/>
            <w:tcBorders>
              <w:bottom w:val="single" w:sz="24" w:space="0" w:color="auto"/>
            </w:tcBorders>
          </w:tcPr>
          <w:p w:rsidR="00F6684E" w:rsidRPr="00255775" w:rsidRDefault="003D7254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 w:rsidR="004543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</w:p>
        </w:tc>
        <w:tc>
          <w:tcPr>
            <w:tcW w:w="1913" w:type="dxa"/>
            <w:tcBorders>
              <w:bottom w:val="single" w:sz="24" w:space="0" w:color="auto"/>
            </w:tcBorders>
            <w:shd w:val="clear" w:color="auto" w:fill="auto"/>
          </w:tcPr>
          <w:p w:rsidR="00F6684E" w:rsidRPr="00255775" w:rsidRDefault="003D7254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 w:rsidR="004543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 w:rsidRPr="00255775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</w:p>
        </w:tc>
      </w:tr>
      <w:tr w:rsidR="00F6684E" w:rsidRPr="00255775" w:rsidTr="00F6684E">
        <w:tc>
          <w:tcPr>
            <w:tcW w:w="1913" w:type="dxa"/>
            <w:tcBorders>
              <w:top w:val="single" w:sz="24" w:space="0" w:color="auto"/>
            </w:tcBorders>
            <w:shd w:val="clear" w:color="auto" w:fill="auto"/>
          </w:tcPr>
          <w:p w:rsidR="00F6684E" w:rsidRPr="00255775" w:rsidRDefault="001E52D3" w:rsidP="001E52D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2D3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684E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  <w:tc>
          <w:tcPr>
            <w:tcW w:w="1739" w:type="dxa"/>
            <w:tcBorders>
              <w:top w:val="single" w:sz="24" w:space="0" w:color="auto"/>
            </w:tcBorders>
            <w:shd w:val="clear" w:color="auto" w:fill="auto"/>
          </w:tcPr>
          <w:p w:rsidR="00F6684E" w:rsidRPr="00255775" w:rsidRDefault="001E52D3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II. </w:t>
            </w:r>
            <w:r w:rsidR="00F6684E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  <w:tc>
          <w:tcPr>
            <w:tcW w:w="1661" w:type="dxa"/>
            <w:tcBorders>
              <w:top w:val="single" w:sz="24" w:space="0" w:color="auto"/>
            </w:tcBorders>
          </w:tcPr>
          <w:p w:rsidR="00F6684E" w:rsidRPr="00255775" w:rsidRDefault="001E52D3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III. </w:t>
            </w:r>
            <w:r w:rsidR="00F6684E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shd w:val="clear" w:color="auto" w:fill="auto"/>
          </w:tcPr>
          <w:p w:rsidR="00F6684E" w:rsidRPr="00255775" w:rsidRDefault="001E52D3" w:rsidP="00F6684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IV. </w:t>
            </w:r>
            <w:r w:rsidR="00F6684E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</w:tr>
    </w:tbl>
    <w:p w:rsidR="00663F80" w:rsidRDefault="00663F80" w:rsidP="00DF6E5E">
      <w:pPr>
        <w:spacing w:line="240" w:lineRule="exact"/>
        <w:rPr>
          <w:rFonts w:ascii="Arial" w:hAnsi="Arial" w:cs="Arial"/>
          <w:color w:val="000000"/>
        </w:rPr>
      </w:pPr>
    </w:p>
    <w:p w:rsidR="00663F80" w:rsidRDefault="00663F80" w:rsidP="00DF6E5E">
      <w:pPr>
        <w:spacing w:line="240" w:lineRule="exact"/>
        <w:rPr>
          <w:rFonts w:ascii="Arial" w:hAnsi="Arial" w:cs="Arial"/>
          <w:color w:val="000000"/>
        </w:rPr>
      </w:pPr>
    </w:p>
    <w:p w:rsidR="00904DBB" w:rsidRPr="00904DBB" w:rsidRDefault="00904DBB" w:rsidP="00DF6E5E">
      <w:pPr>
        <w:spacing w:line="240" w:lineRule="exact"/>
        <w:rPr>
          <w:rFonts w:ascii="Arial" w:hAnsi="Arial" w:cs="Arial"/>
          <w:b/>
          <w:color w:val="000000"/>
        </w:rPr>
      </w:pPr>
      <w:r w:rsidRPr="00904DBB">
        <w:rPr>
          <w:rFonts w:ascii="Arial" w:hAnsi="Arial" w:cs="Arial"/>
          <w:b/>
          <w:color w:val="000000"/>
        </w:rPr>
        <w:t>Alternative Immunsuppression</w:t>
      </w:r>
      <w:r w:rsidR="00F6684E">
        <w:rPr>
          <w:rFonts w:ascii="Arial" w:hAnsi="Arial" w:cs="Arial"/>
          <w:b/>
          <w:color w:val="000000"/>
        </w:rPr>
        <w:t xml:space="preserve"> postoperativ</w:t>
      </w:r>
    </w:p>
    <w:p w:rsidR="00904DBB" w:rsidRDefault="00904DBB" w:rsidP="00DF6E5E">
      <w:pPr>
        <w:spacing w:line="240" w:lineRule="exact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8"/>
        <w:gridCol w:w="1925"/>
      </w:tblGrid>
      <w:tr w:rsidR="002614C3" w:rsidRPr="00255775" w:rsidTr="002614C3">
        <w:tc>
          <w:tcPr>
            <w:tcW w:w="2646" w:type="dxa"/>
            <w:shd w:val="clear" w:color="auto" w:fill="auto"/>
          </w:tcPr>
          <w:p w:rsidR="002614C3" w:rsidRPr="00255775" w:rsidRDefault="00E61B84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Nicht ausreichender</w:t>
            </w:r>
            <w:r w:rsidR="002614C3"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Tacrolimus Spiegel</w:t>
            </w:r>
          </w:p>
        </w:tc>
        <w:tc>
          <w:tcPr>
            <w:tcW w:w="2646" w:type="dxa"/>
            <w:shd w:val="clear" w:color="auto" w:fill="auto"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b/>
                <w:color w:val="000000"/>
                <w:sz w:val="18"/>
                <w:szCs w:val="18"/>
              </w:rPr>
              <w:t>CNI-Toxizität</w:t>
            </w:r>
          </w:p>
        </w:tc>
        <w:tc>
          <w:tcPr>
            <w:tcW w:w="1934" w:type="dxa"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GI-Beschwerden</w:t>
            </w:r>
            <w:r w:rsidR="00C4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durch Mycophenolat</w:t>
            </w:r>
          </w:p>
        </w:tc>
      </w:tr>
      <w:tr w:rsidR="002614C3" w:rsidRPr="002614C3" w:rsidTr="002614C3">
        <w:tc>
          <w:tcPr>
            <w:tcW w:w="2646" w:type="dxa"/>
            <w:shd w:val="clear" w:color="auto" w:fill="auto"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Ciclosporin A</w:t>
            </w:r>
          </w:p>
        </w:tc>
        <w:tc>
          <w:tcPr>
            <w:tcW w:w="2646" w:type="dxa"/>
            <w:shd w:val="clear" w:color="auto" w:fill="auto"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Belatacept (nur bei Seropositivität</w:t>
            </w:r>
            <w:r w:rsidR="00454371">
              <w:rPr>
                <w:rFonts w:ascii="Arial" w:hAnsi="Arial" w:cs="Arial"/>
                <w:color w:val="000000"/>
                <w:sz w:val="18"/>
                <w:szCs w:val="18"/>
              </w:rPr>
              <w:t xml:space="preserve"> IgG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für EBV)</w:t>
            </w:r>
          </w:p>
        </w:tc>
        <w:tc>
          <w:tcPr>
            <w:tcW w:w="1934" w:type="dxa"/>
            <w:vMerge w:val="restart"/>
          </w:tcPr>
          <w:p w:rsidR="002614C3" w:rsidRPr="002614C3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614C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Mycophenolat</w:t>
            </w:r>
            <w:r w:rsidR="007533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2614C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ofetil </w:t>
            </w:r>
            <w:r w:rsidR="003D5F5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(MMF) </w:t>
            </w:r>
            <w:r w:rsidRPr="002614C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durch enteric coat</w:t>
            </w:r>
            <w:r w:rsidR="003D72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 Mycophenols.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D5F5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(EC-MPS)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ersetzen</w:t>
            </w:r>
          </w:p>
        </w:tc>
      </w:tr>
      <w:tr w:rsidR="002614C3" w:rsidRPr="00255775" w:rsidTr="002614C3">
        <w:tc>
          <w:tcPr>
            <w:tcW w:w="2646" w:type="dxa"/>
            <w:shd w:val="clear" w:color="auto" w:fill="auto"/>
          </w:tcPr>
          <w:p w:rsidR="002614C3" w:rsidRPr="00255775" w:rsidRDefault="00152998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2614C3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</w:t>
            </w:r>
          </w:p>
        </w:tc>
        <w:tc>
          <w:tcPr>
            <w:tcW w:w="2646" w:type="dxa"/>
            <w:shd w:val="clear" w:color="auto" w:fill="auto"/>
          </w:tcPr>
          <w:p w:rsidR="002614C3" w:rsidRPr="00255775" w:rsidRDefault="00152998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2614C3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</w:t>
            </w:r>
          </w:p>
        </w:tc>
        <w:tc>
          <w:tcPr>
            <w:tcW w:w="1934" w:type="dxa"/>
            <w:vMerge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14C3" w:rsidRPr="00255775" w:rsidTr="003D5F5C">
        <w:tc>
          <w:tcPr>
            <w:tcW w:w="2646" w:type="dxa"/>
            <w:tcBorders>
              <w:bottom w:val="single" w:sz="24" w:space="0" w:color="auto"/>
            </w:tcBorders>
            <w:shd w:val="clear" w:color="auto" w:fill="auto"/>
          </w:tcPr>
          <w:p w:rsidR="002614C3" w:rsidRPr="00255775" w:rsidRDefault="003D7254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</w:p>
        </w:tc>
        <w:tc>
          <w:tcPr>
            <w:tcW w:w="2646" w:type="dxa"/>
            <w:tcBorders>
              <w:bottom w:val="single" w:sz="24" w:space="0" w:color="auto"/>
            </w:tcBorders>
            <w:shd w:val="clear" w:color="auto" w:fill="auto"/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Mycophenolat</w:t>
            </w:r>
            <w:r w:rsidR="007533BD"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</w:p>
        </w:tc>
        <w:tc>
          <w:tcPr>
            <w:tcW w:w="1934" w:type="dxa"/>
            <w:vMerge/>
            <w:tcBorders>
              <w:bottom w:val="single" w:sz="24" w:space="0" w:color="auto"/>
            </w:tcBorders>
          </w:tcPr>
          <w:p w:rsidR="002614C3" w:rsidRPr="00255775" w:rsidRDefault="002614C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F5C" w:rsidRPr="00255775" w:rsidTr="003D5F5C">
        <w:tc>
          <w:tcPr>
            <w:tcW w:w="2646" w:type="dxa"/>
            <w:tcBorders>
              <w:top w:val="single" w:sz="24" w:space="0" w:color="auto"/>
            </w:tcBorders>
            <w:shd w:val="clear" w:color="auto" w:fill="auto"/>
          </w:tcPr>
          <w:p w:rsidR="003D5F5C" w:rsidRPr="00255775" w:rsidRDefault="001E52D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 w:rsidR="003D5F5C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  <w:tc>
          <w:tcPr>
            <w:tcW w:w="2646" w:type="dxa"/>
            <w:tcBorders>
              <w:top w:val="single" w:sz="24" w:space="0" w:color="auto"/>
            </w:tcBorders>
            <w:shd w:val="clear" w:color="auto" w:fill="auto"/>
          </w:tcPr>
          <w:p w:rsidR="003D5F5C" w:rsidRPr="00255775" w:rsidRDefault="001E52D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r w:rsidR="003D5F5C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  <w:tc>
          <w:tcPr>
            <w:tcW w:w="1934" w:type="dxa"/>
            <w:tcBorders>
              <w:top w:val="single" w:sz="24" w:space="0" w:color="auto"/>
            </w:tcBorders>
          </w:tcPr>
          <w:p w:rsidR="003D5F5C" w:rsidRPr="00255775" w:rsidRDefault="001E52D3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r w:rsidR="003D5F5C">
              <w:rPr>
                <w:rFonts w:ascii="Arial" w:hAnsi="Arial" w:cs="Arial"/>
                <w:color w:val="000000"/>
                <w:sz w:val="18"/>
                <w:szCs w:val="18"/>
              </w:rPr>
              <w:t xml:space="preserve">Schema </w:t>
            </w:r>
          </w:p>
        </w:tc>
      </w:tr>
    </w:tbl>
    <w:p w:rsidR="00904DBB" w:rsidRDefault="00904DBB" w:rsidP="00DF6E5E">
      <w:pPr>
        <w:spacing w:line="240" w:lineRule="exact"/>
        <w:rPr>
          <w:rFonts w:ascii="Arial" w:hAnsi="Arial" w:cs="Arial"/>
          <w:color w:val="000000"/>
        </w:rPr>
      </w:pPr>
    </w:p>
    <w:p w:rsidR="002A7C78" w:rsidRDefault="002A7C78" w:rsidP="00DF6E5E">
      <w:pPr>
        <w:spacing w:line="240" w:lineRule="exact"/>
        <w:rPr>
          <w:rFonts w:ascii="Arial" w:hAnsi="Arial" w:cs="Arial"/>
          <w:color w:val="000000"/>
        </w:rPr>
      </w:pPr>
    </w:p>
    <w:p w:rsidR="00663F80" w:rsidRPr="00904DBB" w:rsidRDefault="00845974" w:rsidP="00DF6E5E">
      <w:pPr>
        <w:spacing w:line="240" w:lineRule="exact"/>
        <w:rPr>
          <w:rFonts w:ascii="Arial" w:hAnsi="Arial" w:cs="Arial"/>
          <w:b/>
          <w:color w:val="000000"/>
        </w:rPr>
      </w:pPr>
      <w:r w:rsidRPr="00904DBB">
        <w:rPr>
          <w:rFonts w:ascii="Arial" w:hAnsi="Arial" w:cs="Arial"/>
          <w:b/>
          <w:color w:val="000000"/>
        </w:rPr>
        <w:t>Abstoßung</w:t>
      </w:r>
      <w:r w:rsidR="00904DBB">
        <w:rPr>
          <w:rFonts w:ascii="Arial" w:hAnsi="Arial" w:cs="Arial"/>
          <w:b/>
          <w:color w:val="000000"/>
        </w:rPr>
        <w:t xml:space="preserve"> (mittels Biopsie nephropathologisch gesichert)</w:t>
      </w:r>
    </w:p>
    <w:p w:rsidR="00845974" w:rsidRDefault="00845974" w:rsidP="00DF6E5E">
      <w:pPr>
        <w:spacing w:line="240" w:lineRule="exact"/>
        <w:rPr>
          <w:rFonts w:ascii="Arial" w:hAnsi="Arial" w:cs="Arial"/>
          <w:color w:val="00000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984"/>
      </w:tblGrid>
      <w:tr w:rsidR="00081048" w:rsidRPr="001820C2" w:rsidTr="00081048">
        <w:tc>
          <w:tcPr>
            <w:tcW w:w="1951" w:type="dxa"/>
            <w:tcBorders>
              <w:left w:val="nil"/>
            </w:tcBorders>
            <w:shd w:val="clear" w:color="auto" w:fill="auto"/>
          </w:tcPr>
          <w:p w:rsidR="00081048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20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Borderline</w:t>
            </w:r>
          </w:p>
          <w:p w:rsidR="00081048" w:rsidRPr="001820C2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104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(+ Creatininanstieg)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1048" w:rsidRPr="001820C2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T-zellulär (TCMR/V-)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81048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vasculär </w:t>
            </w:r>
          </w:p>
          <w:p w:rsidR="00081048" w:rsidRPr="001820C2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(V+)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1048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humoral</w:t>
            </w:r>
          </w:p>
          <w:p w:rsidR="00081048" w:rsidRPr="001820C2" w:rsidRDefault="00081048" w:rsidP="0025577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(ABMR/V-)</w:t>
            </w:r>
          </w:p>
        </w:tc>
      </w:tr>
      <w:tr w:rsidR="00081048" w:rsidRPr="00255775" w:rsidTr="00081048">
        <w:tc>
          <w:tcPr>
            <w:tcW w:w="19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1048" w:rsidRPr="00255775" w:rsidRDefault="00CB7F7B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81048"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rednisolon </w:t>
            </w:r>
          </w:p>
          <w:p w:rsidR="00081048" w:rsidRPr="00255775" w:rsidRDefault="00081048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0-3</w:t>
            </w:r>
          </w:p>
        </w:tc>
        <w:tc>
          <w:tcPr>
            <w:tcW w:w="1559" w:type="dxa"/>
            <w:shd w:val="clear" w:color="auto" w:fill="D9D9D9"/>
          </w:tcPr>
          <w:p w:rsidR="00081048" w:rsidRPr="00255775" w:rsidRDefault="00081048" w:rsidP="00091E1C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</w:tcPr>
          <w:p w:rsidR="00081048" w:rsidRPr="00255775" w:rsidRDefault="00081048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081048" w:rsidRPr="00255775" w:rsidRDefault="00081048" w:rsidP="00255775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left w:val="nil"/>
            </w:tcBorders>
            <w:shd w:val="clear" w:color="auto" w:fill="D9D9D9"/>
          </w:tcPr>
          <w:p w:rsidR="00081048" w:rsidRPr="00255775" w:rsidRDefault="00081048" w:rsidP="00091E1C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81048" w:rsidRDefault="00CB7F7B" w:rsidP="001820C2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81048" w:rsidRPr="00255775">
              <w:rPr>
                <w:rFonts w:ascii="Arial" w:hAnsi="Arial" w:cs="Arial"/>
                <w:color w:val="000000"/>
                <w:sz w:val="18"/>
                <w:szCs w:val="18"/>
              </w:rPr>
              <w:t>rednisolon D</w:t>
            </w:r>
            <w:r w:rsidR="00081048"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0-</w:t>
            </w:r>
            <w:r w:rsidR="0008104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5</w:t>
            </w:r>
          </w:p>
          <w:p w:rsidR="00081048" w:rsidRPr="00255775" w:rsidRDefault="00081048" w:rsidP="001820C2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left w:val="nil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steroidrefraktär</w:t>
            </w:r>
          </w:p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ATG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 xml:space="preserve">0-3/5 </w:t>
            </w:r>
          </w:p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  <w:tcBorders>
              <w:left w:val="nil"/>
              <w:tr2bl w:val="single" w:sz="4" w:space="0" w:color="auto"/>
            </w:tcBorders>
            <w:shd w:val="clear" w:color="auto" w:fill="auto"/>
          </w:tcPr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ATG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 xml:space="preserve">0-3/5 </w:t>
            </w:r>
          </w:p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left w:val="nil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Plasmapherese D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0-5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left w:val="nil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77534">
              <w:rPr>
                <w:rFonts w:ascii="Arial" w:hAnsi="Arial" w:cs="Arial"/>
                <w:color w:val="000000"/>
                <w:sz w:val="18"/>
                <w:szCs w:val="18"/>
              </w:rPr>
              <w:t>Anti CD20/CD38</w:t>
            </w:r>
            <w:r w:rsidRPr="00255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81048" w:rsidRPr="00255775" w:rsidTr="00081048">
        <w:tc>
          <w:tcPr>
            <w:tcW w:w="1951" w:type="dxa"/>
            <w:tcBorders>
              <w:left w:val="nil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left w:val="nil"/>
              <w:bottom w:val="single" w:sz="24" w:space="0" w:color="auto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shd w:val="clear" w:color="auto" w:fill="D9D9D9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1048" w:rsidRPr="00255775" w:rsidTr="00081048">
        <w:tc>
          <w:tcPr>
            <w:tcW w:w="1951" w:type="dxa"/>
            <w:tcBorders>
              <w:top w:val="single" w:sz="24" w:space="0" w:color="auto"/>
              <w:left w:val="nil"/>
            </w:tcBorders>
            <w:shd w:val="clear" w:color="auto" w:fill="auto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Schema 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 Schema 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</w:tcPr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 Schema 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auto"/>
          </w:tcPr>
          <w:p w:rsidR="00081048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 Schema </w:t>
            </w:r>
          </w:p>
          <w:p w:rsidR="00081048" w:rsidRPr="00255775" w:rsidRDefault="00081048" w:rsidP="0008104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6488" w:rsidRDefault="00916488" w:rsidP="00DF6E5E">
      <w:pPr>
        <w:spacing w:line="240" w:lineRule="exact"/>
        <w:rPr>
          <w:rFonts w:ascii="Arial" w:hAnsi="Arial" w:cs="Arial"/>
          <w:color w:val="000000"/>
        </w:rPr>
        <w:sectPr w:rsidR="00916488" w:rsidSect="00277694">
          <w:headerReference w:type="default" r:id="rId9"/>
          <w:footerReference w:type="default" r:id="rId10"/>
          <w:type w:val="continuous"/>
          <w:pgSz w:w="11906" w:h="16838" w:code="9"/>
          <w:pgMar w:top="2410" w:right="3479" w:bottom="899" w:left="1417" w:header="0" w:footer="0" w:gutter="0"/>
          <w:cols w:space="720"/>
          <w:docGrid w:linePitch="272"/>
        </w:sectPr>
      </w:pPr>
    </w:p>
    <w:p w:rsidR="003E25D7" w:rsidRPr="001E52D3" w:rsidRDefault="003D5F5C" w:rsidP="001E52D3">
      <w:pPr>
        <w:rPr>
          <w:rFonts w:ascii="Arial" w:hAnsi="Arial" w:cs="Arial"/>
          <w:b/>
          <w:bCs/>
          <w:sz w:val="28"/>
          <w:szCs w:val="28"/>
        </w:rPr>
      </w:pPr>
      <w:r w:rsidRPr="001E52D3">
        <w:rPr>
          <w:rFonts w:ascii="Arial" w:hAnsi="Arial" w:cs="Arial"/>
          <w:b/>
          <w:bCs/>
          <w:sz w:val="28"/>
          <w:szCs w:val="28"/>
        </w:rPr>
        <w:lastRenderedPageBreak/>
        <w:t>Immunsuppressionsschemata</w:t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0D570B">
        <w:rPr>
          <w:rFonts w:ascii="Arial" w:hAnsi="Arial" w:cs="Arial"/>
          <w:b/>
          <w:bCs/>
          <w:sz w:val="28"/>
          <w:szCs w:val="28"/>
        </w:rPr>
        <w:tab/>
      </w:r>
      <w:r w:rsidR="00760E60" w:rsidRPr="005F5A37">
        <w:rPr>
          <w:rFonts w:ascii="Arial" w:hAnsi="Arial"/>
          <w:b/>
          <w:noProof/>
          <w:color w:val="000000"/>
          <w:sz w:val="13"/>
          <w:szCs w:val="15"/>
        </w:rPr>
        <w:drawing>
          <wp:inline distT="0" distB="0" distL="0" distR="0">
            <wp:extent cx="1473200" cy="406400"/>
            <wp:effectExtent l="0" t="0" r="0" b="0"/>
            <wp:docPr id="1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D3" w:rsidRPr="001E52D3" w:rsidRDefault="001E52D3" w:rsidP="001E52D3"/>
    <w:p w:rsidR="003D5F5C" w:rsidRDefault="001E52D3" w:rsidP="001E52D3">
      <w:pPr>
        <w:pStyle w:val="berschrift1"/>
      </w:pPr>
      <w:r>
        <w:t xml:space="preserve">Schema </w:t>
      </w:r>
      <w:r w:rsidR="00264386">
        <w:t xml:space="preserve">– Nierentransplantation, postmortaler Spender, Empfänger </w:t>
      </w:r>
      <w:r w:rsidR="00264386" w:rsidRPr="00264386">
        <w:rPr>
          <w:b/>
          <w:bCs/>
        </w:rPr>
        <w:t>nicht</w:t>
      </w:r>
      <w:r w:rsidR="00264386">
        <w:t>-immunisiert</w:t>
      </w:r>
    </w:p>
    <w:p w:rsidR="001E52D3" w:rsidRDefault="001E52D3" w:rsidP="001E52D3">
      <w:pPr>
        <w:pStyle w:val="berschrift1"/>
        <w:numPr>
          <w:ilvl w:val="0"/>
          <w:numId w:val="0"/>
        </w:num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3146"/>
        <w:gridCol w:w="2552"/>
        <w:gridCol w:w="2835"/>
      </w:tblGrid>
      <w:tr w:rsidR="000C7B87" w:rsidRPr="007B1111" w:rsidTr="00F045AD">
        <w:trPr>
          <w:trHeight w:hRule="exact" w:val="50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C7B87" w:rsidRPr="007B1111" w:rsidRDefault="00935A58" w:rsidP="0038168B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bookmarkStart w:id="0" w:name="NTx_Standard_II__Tac_MMF_P_Simulect__15-"/>
            <w:bookmarkEnd w:id="0"/>
            <w:r>
              <w:rPr>
                <w:rFonts w:ascii="Arial" w:hAnsi="Arial" w:cs="Arial"/>
                <w:b/>
                <w:spacing w:val="-1"/>
                <w:sz w:val="20"/>
              </w:rPr>
              <w:t>Prednisolon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C7B87" w:rsidRPr="007B1111" w:rsidRDefault="000C7B87" w:rsidP="0038168B">
            <w:pPr>
              <w:pStyle w:val="TableParagraph"/>
              <w:tabs>
                <w:tab w:val="left" w:pos="1443"/>
              </w:tabs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>Prograf:</w:t>
            </w: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ab/>
            </w:r>
            <w:r w:rsidR="007533BD">
              <w:rPr>
                <w:rFonts w:ascii="Arial" w:hAnsi="Arial" w:cs="Arial"/>
                <w:b/>
                <w:spacing w:val="-1"/>
                <w:w w:val="95"/>
                <w:sz w:val="20"/>
              </w:rPr>
              <w:t>(nüchtern)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Mycophenolat</w:t>
            </w:r>
            <w:r w:rsidR="007533BD">
              <w:rPr>
                <w:rFonts w:ascii="Arial" w:hAnsi="Arial" w:cs="Arial"/>
                <w:b/>
                <w:spacing w:val="-1"/>
                <w:sz w:val="20"/>
              </w:rPr>
              <w:t>Mofetil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Basiliximab</w:t>
            </w:r>
          </w:p>
          <w:p w:rsidR="000C7B87" w:rsidRPr="007B1111" w:rsidRDefault="000C7B87" w:rsidP="0038168B">
            <w:pPr>
              <w:pStyle w:val="TableParagraph"/>
              <w:spacing w:line="237" w:lineRule="exact"/>
              <w:ind w:left="6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(Simulect®)</w:t>
            </w:r>
          </w:p>
        </w:tc>
      </w:tr>
      <w:tr w:rsidR="000C7B87" w:rsidRPr="007B1111" w:rsidTr="00F045AD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pr</w:t>
            </w:r>
            <w:r w:rsidR="00E02E44" w:rsidRPr="007B1111">
              <w:rPr>
                <w:rFonts w:ascii="Arial" w:hAnsi="Arial" w:cs="Arial"/>
                <w:b/>
                <w:spacing w:val="-1"/>
                <w:sz w:val="20"/>
              </w:rPr>
              <w:t>ä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operativ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Prograf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0,05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mg/kg/KG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  <w:r w:rsidRPr="007B1111">
              <w:rPr>
                <w:rFonts w:ascii="Arial" w:hAnsi="Arial" w:cs="Arial"/>
                <w:spacing w:val="28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</w:rPr>
              <w:t>mg)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before="1" w:line="228" w:lineRule="exact"/>
              <w:ind w:left="61" w:right="169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Myfenax:</w:t>
            </w:r>
          </w:p>
          <w:p w:rsidR="000C7B87" w:rsidRPr="007B1111" w:rsidRDefault="000C7B87" w:rsidP="0038168B">
            <w:pPr>
              <w:pStyle w:val="TableParagraph"/>
              <w:spacing w:before="1" w:line="228" w:lineRule="exact"/>
              <w:ind w:left="61" w:right="169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1x</w:t>
            </w:r>
            <w:r w:rsidRPr="007B111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1000mg</w:t>
            </w:r>
            <w:r w:rsidRPr="007B1111">
              <w:rPr>
                <w:rFonts w:ascii="Arial" w:hAnsi="Arial" w:cs="Arial"/>
                <w:spacing w:val="22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0C7B87" w:rsidRPr="007B1111" w:rsidTr="00F045AD">
        <w:trPr>
          <w:trHeight w:hRule="exact" w:val="466"/>
        </w:trPr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Einleitung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>250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before="1" w:line="228" w:lineRule="exact"/>
              <w:ind w:left="63" w:right="54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Gabe</w:t>
            </w: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20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</w:tr>
      <w:tr w:rsidR="000C7B87" w:rsidRPr="007B1111" w:rsidTr="00F045A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ind w:left="61" w:right="56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postoperativ</w:t>
            </w:r>
            <w:r w:rsidRPr="007B1111">
              <w:rPr>
                <w:rFonts w:ascii="Arial" w:hAnsi="Arial" w:cs="Arial"/>
                <w:b/>
                <w:spacing w:val="27"/>
                <w:w w:val="99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E02E44" w:rsidRPr="007B1111" w:rsidRDefault="00E02E44" w:rsidP="0038168B">
            <w:pPr>
              <w:widowControl w:val="0"/>
              <w:rPr>
                <w:rFonts w:ascii="Arial" w:eastAsia="Calibri" w:hAnsi="Arial" w:cs="Arial"/>
                <w:spacing w:val="28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Prograf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0,05</w:t>
            </w:r>
            <w:r w:rsidRPr="007B1111">
              <w:rPr>
                <w:rFonts w:ascii="Arial" w:eastAsia="Calibri" w:hAnsi="Arial" w:cs="Arial"/>
                <w:spacing w:val="-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mg/kg/KG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p.o.</w:t>
            </w: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  </w:t>
            </w:r>
          </w:p>
          <w:p w:rsidR="000C7B87" w:rsidRPr="007B1111" w:rsidRDefault="00E02E44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(max.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8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1"/>
                <w:szCs w:val="22"/>
              </w:rPr>
              <w:t>mg)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before="1" w:line="228" w:lineRule="exact"/>
              <w:ind w:left="61" w:right="58"/>
              <w:rPr>
                <w:rFonts w:ascii="Arial" w:hAnsi="Arial" w:cs="Arial"/>
                <w:spacing w:val="-7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Myfenax: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</w:p>
          <w:p w:rsidR="000C7B87" w:rsidRPr="007B1111" w:rsidRDefault="000C7B87" w:rsidP="0038168B">
            <w:pPr>
              <w:pStyle w:val="TableParagraph"/>
              <w:spacing w:before="1" w:line="228" w:lineRule="exact"/>
              <w:ind w:left="61" w:right="58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2x</w:t>
            </w:r>
            <w:r w:rsidRPr="007B1111">
              <w:rPr>
                <w:rFonts w:ascii="Arial" w:hAnsi="Arial" w:cs="Arial"/>
                <w:spacing w:val="-6"/>
                <w:sz w:val="20"/>
                <w:lang w:val="de-DE"/>
              </w:rPr>
              <w:t xml:space="preserve"> tägl.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1000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  <w:lang w:val="de-DE"/>
              </w:rPr>
              <w:t>mg</w:t>
            </w:r>
            <w:r w:rsidRPr="007B1111">
              <w:rPr>
                <w:rFonts w:ascii="Arial" w:hAnsi="Arial" w:cs="Arial"/>
                <w:spacing w:val="24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p.o.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C7B87" w:rsidRPr="007B1111" w:rsidTr="00F27224">
        <w:trPr>
          <w:trHeight w:hRule="exact" w:val="482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29" w:lineRule="exact"/>
              <w:ind w:left="35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125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74C8" w:rsidRPr="007B1111" w:rsidRDefault="00F27224" w:rsidP="00D174C8">
            <w:pPr>
              <w:widowControl w:val="0"/>
              <w:rPr>
                <w:rFonts w:ascii="Arial" w:eastAsia="Calibri" w:hAnsi="Arial" w:cs="Arial"/>
                <w:spacing w:val="28"/>
                <w:w w:val="99"/>
              </w:rPr>
            </w:pPr>
            <w:r w:rsidRPr="007B1111">
              <w:rPr>
                <w:rFonts w:ascii="Arial" w:eastAsia="Calibri" w:hAnsi="Arial" w:cs="Arial"/>
                <w:spacing w:val="-1"/>
              </w:rPr>
              <w:t xml:space="preserve"> </w:t>
            </w:r>
            <w:r w:rsidR="00D174C8" w:rsidRPr="007B1111">
              <w:rPr>
                <w:rFonts w:ascii="Arial" w:eastAsia="Calibri" w:hAnsi="Arial" w:cs="Arial"/>
                <w:spacing w:val="-1"/>
              </w:rPr>
              <w:t>Prograf</w:t>
            </w:r>
            <w:r w:rsidR="00D174C8"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="00D174C8" w:rsidRPr="007B1111">
              <w:rPr>
                <w:rFonts w:ascii="Arial" w:eastAsia="Calibri" w:hAnsi="Arial" w:cs="Arial"/>
                <w:spacing w:val="-1"/>
              </w:rPr>
              <w:t>0,05</w:t>
            </w:r>
            <w:r w:rsidR="00D174C8" w:rsidRPr="007B1111">
              <w:rPr>
                <w:rFonts w:ascii="Arial" w:eastAsia="Calibri" w:hAnsi="Arial" w:cs="Arial"/>
                <w:spacing w:val="-9"/>
              </w:rPr>
              <w:t xml:space="preserve"> </w:t>
            </w:r>
            <w:r w:rsidR="00D174C8" w:rsidRPr="007B1111">
              <w:rPr>
                <w:rFonts w:ascii="Arial" w:eastAsia="Calibri" w:hAnsi="Arial" w:cs="Arial"/>
              </w:rPr>
              <w:t>mg/kg/KG</w:t>
            </w:r>
            <w:r w:rsidR="00D174C8"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="00D174C8" w:rsidRPr="007B1111">
              <w:rPr>
                <w:rFonts w:ascii="Arial" w:eastAsia="Calibri" w:hAnsi="Arial" w:cs="Arial"/>
                <w:spacing w:val="-1"/>
              </w:rPr>
              <w:t>p.o.</w:t>
            </w:r>
            <w:r w:rsidR="00D174C8" w:rsidRPr="007B1111">
              <w:rPr>
                <w:rFonts w:ascii="Arial" w:eastAsia="Calibri" w:hAnsi="Arial" w:cs="Arial"/>
                <w:spacing w:val="28"/>
                <w:w w:val="99"/>
              </w:rPr>
              <w:t xml:space="preserve">   </w:t>
            </w:r>
          </w:p>
          <w:p w:rsidR="00D174C8" w:rsidRPr="007B1111" w:rsidRDefault="00D174C8" w:rsidP="0038168B">
            <w:pPr>
              <w:pStyle w:val="TableParagraph"/>
              <w:spacing w:line="229" w:lineRule="exact"/>
              <w:ind w:left="61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28"/>
                <w:w w:val="99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  <w:szCs w:val="20"/>
                <w:lang w:val="de-DE"/>
              </w:rPr>
              <w:t>mg), dann</w:t>
            </w:r>
          </w:p>
          <w:p w:rsidR="000C7B87" w:rsidRPr="007B1111" w:rsidRDefault="000C7B87" w:rsidP="0038168B">
            <w:pPr>
              <w:pStyle w:val="TableParagraph"/>
              <w:spacing w:line="229" w:lineRule="exact"/>
              <w:ind w:left="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Dosierung</w:t>
            </w:r>
            <w:r w:rsidRPr="007B1111">
              <w:rPr>
                <w:rFonts w:ascii="Arial" w:hAnsi="Arial" w:cs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nach</w:t>
            </w:r>
            <w:r w:rsidRPr="007B1111">
              <w:rPr>
                <w:rFonts w:ascii="Arial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Talspiegel</w:t>
            </w:r>
          </w:p>
          <w:p w:rsidR="000C7B87" w:rsidRPr="007B1111" w:rsidRDefault="000C7B87" w:rsidP="0038168B">
            <w:pPr>
              <w:pStyle w:val="TableParagraph"/>
              <w:ind w:left="3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="00E02E44"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10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C7B87" w:rsidRPr="007B1111" w:rsidTr="00F27224">
        <w:trPr>
          <w:trHeight w:hRule="exact" w:val="485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</w:t>
            </w:r>
            <w:r w:rsidR="00E02E44" w:rsidRPr="007B1111">
              <w:rPr>
                <w:rFonts w:ascii="Arial" w:hAnsi="Arial" w:cs="Arial"/>
                <w:b/>
                <w:spacing w:val="-1"/>
                <w:sz w:val="20"/>
              </w:rPr>
              <w:t>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E02E44" w:rsidRPr="007B1111" w:rsidRDefault="00E02E44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3. Tag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E02E44" w:rsidP="0038168B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8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0</w:t>
            </w:r>
            <w:r w:rsidR="000C7B87"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="000C7B87"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i.v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.</w:t>
            </w:r>
          </w:p>
          <w:p w:rsidR="00E02E44" w:rsidRPr="007B1111" w:rsidRDefault="00E02E44" w:rsidP="0038168B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60 mg i.v.</w:t>
            </w:r>
          </w:p>
        </w:tc>
        <w:tc>
          <w:tcPr>
            <w:tcW w:w="3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before="1" w:line="228" w:lineRule="exact"/>
              <w:ind w:left="63" w:right="7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</w:p>
        </w:tc>
      </w:tr>
      <w:tr w:rsidR="000C7B87" w:rsidRPr="007B1111" w:rsidTr="00F27224">
        <w:trPr>
          <w:trHeight w:hRule="exact" w:val="26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E02E44" w:rsidP="0038168B">
            <w:pPr>
              <w:pStyle w:val="TableParagraph"/>
              <w:spacing w:line="237" w:lineRule="exact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 xml:space="preserve"> 4</w:t>
            </w:r>
            <w:r w:rsidR="000C7B87" w:rsidRPr="007B1111">
              <w:rPr>
                <w:rFonts w:ascii="Arial" w:hAnsi="Arial" w:cs="Arial"/>
                <w:b/>
                <w:spacing w:val="-1"/>
                <w:sz w:val="20"/>
              </w:rPr>
              <w:t>.</w:t>
            </w:r>
            <w:r w:rsidR="000C7B87"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- 7. </w:t>
            </w:r>
            <w:r w:rsidR="000C7B87"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E02E44" w:rsidRPr="007B1111" w:rsidRDefault="00E02E44" w:rsidP="0038168B">
            <w:pPr>
              <w:pStyle w:val="TableParagraph"/>
              <w:spacing w:line="237" w:lineRule="exact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E02E44" w:rsidP="0038168B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4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0</w:t>
            </w:r>
            <w:r w:rsidR="000C7B87"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="000C7B87"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E02E44" w:rsidRPr="007B1111" w:rsidRDefault="00E02E44" w:rsidP="0038168B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02E44" w:rsidRPr="007B1111" w:rsidRDefault="00E02E44" w:rsidP="0038168B">
            <w:pPr>
              <w:widowControl w:val="0"/>
              <w:rPr>
                <w:rFonts w:ascii="Arial" w:eastAsia="Calibri" w:hAnsi="Arial" w:cs="Arial"/>
                <w:spacing w:val="26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</w:t>
            </w:r>
            <w:r w:rsidR="00F045AD" w:rsidRPr="007B1111">
              <w:rPr>
                <w:rFonts w:ascii="Arial" w:eastAsia="Calibri" w:hAnsi="Arial" w:cs="Arial"/>
                <w:spacing w:val="-1"/>
                <w:szCs w:val="22"/>
              </w:rPr>
              <w:t xml:space="preserve">Tag 4:    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2.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Gabe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</w:p>
          <w:p w:rsidR="000C7B87" w:rsidRPr="007B1111" w:rsidRDefault="00E02E44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6"/>
                <w:w w:val="99"/>
                <w:szCs w:val="22"/>
              </w:rPr>
              <w:t xml:space="preserve"> </w:t>
            </w:r>
            <w:r w:rsidR="00F045AD" w:rsidRPr="007B1111">
              <w:rPr>
                <w:rFonts w:ascii="Arial" w:eastAsia="Calibri" w:hAnsi="Arial" w:cs="Arial"/>
                <w:spacing w:val="26"/>
                <w:w w:val="99"/>
                <w:szCs w:val="22"/>
              </w:rPr>
              <w:t xml:space="preserve">         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20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</w:tr>
      <w:tr w:rsidR="000C7B87" w:rsidRPr="007B1111" w:rsidTr="00F27224">
        <w:trPr>
          <w:trHeight w:hRule="exact" w:val="1488"/>
        </w:trPr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E02E44" w:rsidP="0038168B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8</w:t>
            </w:r>
            <w:r w:rsidR="000C7B87" w:rsidRPr="007B1111">
              <w:rPr>
                <w:rFonts w:ascii="Arial" w:hAnsi="Arial" w:cs="Arial"/>
                <w:b/>
                <w:spacing w:val="-1"/>
                <w:sz w:val="20"/>
              </w:rPr>
              <w:t>.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 xml:space="preserve"> - 1</w:t>
            </w:r>
            <w:r w:rsidR="0017525A" w:rsidRPr="007B1111">
              <w:rPr>
                <w:rFonts w:ascii="Arial" w:hAnsi="Arial" w:cs="Arial"/>
                <w:b/>
                <w:spacing w:val="-1"/>
                <w:sz w:val="20"/>
              </w:rPr>
              <w:t>0</w:t>
            </w:r>
            <w:r w:rsidR="000C7B87" w:rsidRPr="007B1111">
              <w:rPr>
                <w:rFonts w:ascii="Arial" w:hAnsi="Arial" w:cs="Arial"/>
                <w:b/>
                <w:spacing w:val="-1"/>
                <w:sz w:val="20"/>
              </w:rPr>
              <w:t>.</w:t>
            </w:r>
            <w:r w:rsidR="000C7B87"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17525A" w:rsidRPr="007B1111" w:rsidRDefault="0017525A" w:rsidP="0038168B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11. – 15. Tag</w:t>
            </w:r>
          </w:p>
          <w:p w:rsidR="0017525A" w:rsidRPr="007B1111" w:rsidRDefault="0017525A" w:rsidP="0038168B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16.</w:t>
            </w:r>
            <w:r w:rsidR="0006027F"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 xml:space="preserve"> – 29. Tag</w:t>
            </w:r>
          </w:p>
          <w:p w:rsidR="000C7B87" w:rsidRPr="007B1111" w:rsidRDefault="000C7B87" w:rsidP="0038168B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17525A" w:rsidP="0038168B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3</w:t>
            </w:r>
            <w:r w:rsidR="00E02E44" w:rsidRPr="007B1111">
              <w:rPr>
                <w:rFonts w:ascii="Arial" w:hAnsi="Arial" w:cs="Arial"/>
                <w:spacing w:val="-1"/>
                <w:sz w:val="20"/>
              </w:rPr>
              <w:t>0</w:t>
            </w:r>
            <w:r w:rsidR="000C7B87"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="000C7B87"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17525A" w:rsidRPr="007B1111" w:rsidRDefault="0017525A" w:rsidP="0038168B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20mg p.o.</w:t>
            </w:r>
          </w:p>
          <w:p w:rsidR="0006027F" w:rsidRPr="007B1111" w:rsidRDefault="0006027F" w:rsidP="0038168B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15mg p.o.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i/>
                <w:sz w:val="19"/>
                <w:szCs w:val="19"/>
                <w:lang w:val="de-DE"/>
              </w:rPr>
            </w:pPr>
          </w:p>
          <w:p w:rsidR="00E02E44" w:rsidRPr="007B1111" w:rsidRDefault="00E02E44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E02E44" w:rsidRPr="007B1111" w:rsidRDefault="00E02E44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E02E44" w:rsidRPr="007B1111" w:rsidRDefault="00E02E44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045AD" w:rsidRPr="007B1111" w:rsidRDefault="00F045AD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045AD" w:rsidRPr="007B1111" w:rsidRDefault="00F045AD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045AD" w:rsidRPr="007B1111" w:rsidRDefault="00F045AD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045AD" w:rsidRPr="007B1111" w:rsidRDefault="00F045AD" w:rsidP="0038168B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0C7B87" w:rsidRPr="007B1111" w:rsidRDefault="00E02E44" w:rsidP="0038168B">
            <w:pPr>
              <w:pStyle w:val="TableParagraph"/>
              <w:ind w:left="359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 xml:space="preserve">ab </w:t>
            </w:r>
            <w:r w:rsidR="000C7B87"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2.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="000C7B87"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  <w:p w:rsidR="000C7B87" w:rsidRPr="007B1111" w:rsidRDefault="000C7B87" w:rsidP="0038168B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0C7B87" w:rsidRPr="007B1111" w:rsidRDefault="000C7B87" w:rsidP="0038168B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0C7B87" w:rsidRPr="007B1111" w:rsidRDefault="00E02E44" w:rsidP="0038168B">
            <w:pPr>
              <w:pStyle w:val="TableParagraph"/>
              <w:spacing w:before="149"/>
              <w:ind w:left="414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 xml:space="preserve">ab </w:t>
            </w:r>
            <w:r w:rsidR="000C7B87"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4.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="000C7B87"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z w:val="20"/>
                <w:szCs w:val="20"/>
                <w:lang w:val="de-DE"/>
              </w:rPr>
              <w:t>4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="000C7B87"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="000C7B87"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0C7B87"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02E44" w:rsidRPr="007B1111" w:rsidRDefault="00E02E44" w:rsidP="0038168B">
            <w:pPr>
              <w:pStyle w:val="TableParagraph"/>
              <w:spacing w:before="1" w:line="228" w:lineRule="exact"/>
              <w:ind w:right="114"/>
              <w:rPr>
                <w:rFonts w:ascii="Arial" w:hAnsi="Arial" w:cs="Arial"/>
                <w:spacing w:val="23"/>
                <w:w w:val="99"/>
                <w:sz w:val="20"/>
              </w:rPr>
            </w:pPr>
            <w:r w:rsidRPr="007B1111">
              <w:rPr>
                <w:rFonts w:ascii="Arial" w:hAnsi="Arial" w:cs="Arial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Myfenax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:</w:t>
            </w:r>
            <w:r w:rsidR="000C7B87"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z w:val="20"/>
              </w:rPr>
              <w:t>2</w:t>
            </w:r>
            <w:r w:rsidR="000C7B87"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z w:val="20"/>
              </w:rPr>
              <w:t>x</w:t>
            </w:r>
            <w:r w:rsidR="000C7B87" w:rsidRPr="007B111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750</w:t>
            </w:r>
            <w:r w:rsidR="000C7B87"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="000C7B87"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</w:p>
          <w:p w:rsidR="000C7B87" w:rsidRPr="007B1111" w:rsidRDefault="00E02E44" w:rsidP="0038168B">
            <w:pPr>
              <w:pStyle w:val="TableParagraph"/>
              <w:spacing w:before="1" w:line="228" w:lineRule="exact"/>
              <w:ind w:right="11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="000C7B87"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0C7B87" w:rsidRPr="007B1111" w:rsidTr="00F045A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29.-42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(5-6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C7B87" w:rsidRPr="007B1111" w:rsidTr="00F045A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43.-78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(7-11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29" w:lineRule="exact"/>
              <w:ind w:left="452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7,5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C7B87" w:rsidRPr="007B1111" w:rsidTr="00F045AD">
        <w:trPr>
          <w:trHeight w:hRule="exact" w:val="485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&gt;79.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0C7B87" w:rsidRPr="007B1111" w:rsidRDefault="000C7B87" w:rsidP="0038168B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(&gt;12.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pStyle w:val="TableParagraph"/>
              <w:spacing w:line="229" w:lineRule="exact"/>
              <w:ind w:left="495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z w:val="20"/>
              </w:rPr>
              <w:t>5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B87" w:rsidRPr="007B1111" w:rsidRDefault="000C7B87" w:rsidP="003816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C7B87" w:rsidRDefault="00D52067" w:rsidP="000C7B87">
      <w:pPr>
        <w:rPr>
          <w:sz w:val="14"/>
          <w:szCs w:val="14"/>
        </w:rPr>
        <w:sectPr w:rsidR="000C7B87" w:rsidSect="00264386">
          <w:headerReference w:type="default" r:id="rId11"/>
          <w:pgSz w:w="16840" w:h="11900" w:orient="landscape"/>
          <w:pgMar w:top="1417" w:right="1417" w:bottom="1134" w:left="1417" w:header="1225" w:footer="0" w:gutter="0"/>
          <w:cols w:space="720"/>
          <w:docGrid w:linePitch="272"/>
        </w:sectPr>
      </w:pPr>
      <w:r>
        <w:rPr>
          <w:sz w:val="14"/>
          <w:szCs w:val="14"/>
        </w:rPr>
        <w:t xml:space="preserve">   </w:t>
      </w:r>
      <w:r w:rsidRPr="00D52067">
        <w:rPr>
          <w:sz w:val="22"/>
          <w:szCs w:val="14"/>
        </w:rPr>
        <w:tab/>
        <w:t xml:space="preserve">Über </w:t>
      </w:r>
      <w:r>
        <w:rPr>
          <w:sz w:val="22"/>
          <w:szCs w:val="14"/>
        </w:rPr>
        <w:t>das Absetzten von Steroiden im Verlauf muss individuell entsch</w:t>
      </w:r>
      <w:r w:rsidRPr="00D52067">
        <w:rPr>
          <w:sz w:val="22"/>
          <w:szCs w:val="14"/>
        </w:rPr>
        <w:t>i</w:t>
      </w:r>
      <w:r>
        <w:rPr>
          <w:sz w:val="22"/>
          <w:szCs w:val="14"/>
        </w:rPr>
        <w:t>e</w:t>
      </w:r>
      <w:r w:rsidRPr="00D52067">
        <w:rPr>
          <w:sz w:val="22"/>
          <w:szCs w:val="14"/>
        </w:rPr>
        <w:t>den werden</w:t>
      </w:r>
    </w:p>
    <w:p w:rsidR="001E52D3" w:rsidRDefault="001E52D3" w:rsidP="001E52D3">
      <w:pPr>
        <w:pStyle w:val="berschrift1"/>
      </w:pPr>
      <w:r>
        <w:lastRenderedPageBreak/>
        <w:t xml:space="preserve">Schema </w:t>
      </w:r>
      <w:r w:rsidR="00264386">
        <w:t xml:space="preserve">– Nierentransplantation, postmortaler Spender, Empfänger </w:t>
      </w:r>
      <w:r w:rsidR="00264386" w:rsidRPr="00264386">
        <w:rPr>
          <w:b/>
          <w:bCs/>
        </w:rPr>
        <w:t>immunisiert</w:t>
      </w:r>
      <w:r w:rsidR="000D570B">
        <w:rPr>
          <w:b/>
          <w:bCs/>
        </w:rPr>
        <w:tab/>
      </w:r>
      <w:r w:rsidR="000D570B">
        <w:rPr>
          <w:b/>
          <w:bCs/>
        </w:rPr>
        <w:tab/>
      </w:r>
      <w:r w:rsidR="000D570B">
        <w:rPr>
          <w:b/>
          <w:bCs/>
        </w:rPr>
        <w:tab/>
      </w:r>
      <w:r w:rsidR="000D570B">
        <w:rPr>
          <w:b/>
          <w:bCs/>
        </w:rPr>
        <w:tab/>
      </w:r>
      <w:r w:rsidR="000D570B">
        <w:rPr>
          <w:b/>
          <w:bCs/>
        </w:rPr>
        <w:tab/>
      </w:r>
      <w:r w:rsidR="00760E60" w:rsidRPr="005F5A37">
        <w:rPr>
          <w:b/>
          <w:noProof/>
          <w:color w:val="000000"/>
          <w:sz w:val="13"/>
          <w:szCs w:val="15"/>
        </w:rPr>
        <w:drawing>
          <wp:inline distT="0" distB="0" distL="0" distR="0">
            <wp:extent cx="1473200" cy="406400"/>
            <wp:effectExtent l="0" t="0" r="0" b="0"/>
            <wp:docPr id="1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86" w:rsidRDefault="00264386" w:rsidP="00264386"/>
    <w:p w:rsidR="00264386" w:rsidRPr="00264386" w:rsidRDefault="00264386" w:rsidP="00264386"/>
    <w:tbl>
      <w:tblPr>
        <w:tblW w:w="1505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3146"/>
        <w:gridCol w:w="2552"/>
        <w:gridCol w:w="2835"/>
        <w:gridCol w:w="2835"/>
      </w:tblGrid>
      <w:tr w:rsidR="00F27224" w:rsidRPr="007B1111" w:rsidTr="00F27224">
        <w:trPr>
          <w:trHeight w:hRule="exact" w:val="50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935A58" w:rsidP="00152FFD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Prednisolon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F27224" w:rsidP="00152FFD">
            <w:pPr>
              <w:pStyle w:val="TableParagraph"/>
              <w:tabs>
                <w:tab w:val="left" w:pos="1443"/>
              </w:tabs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>Prograf:</w:t>
            </w: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ab/>
            </w:r>
            <w:r w:rsidR="007533BD">
              <w:rPr>
                <w:rFonts w:ascii="Arial" w:hAnsi="Arial" w:cs="Arial"/>
                <w:b/>
                <w:spacing w:val="-1"/>
                <w:w w:val="95"/>
                <w:sz w:val="20"/>
              </w:rPr>
              <w:t>(nüchtern)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F27224" w:rsidP="00152FF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Mycophenolat</w:t>
            </w:r>
            <w:r w:rsidR="007533BD">
              <w:rPr>
                <w:rFonts w:ascii="Arial" w:hAnsi="Arial" w:cs="Arial"/>
                <w:b/>
                <w:spacing w:val="-1"/>
                <w:sz w:val="20"/>
              </w:rPr>
              <w:t>Mofetil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F27224" w:rsidP="00152FFD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Thymoglobulin</w:t>
            </w:r>
          </w:p>
          <w:p w:rsidR="00F27224" w:rsidRPr="007B1111" w:rsidRDefault="00F27224" w:rsidP="00152FFD">
            <w:pPr>
              <w:pStyle w:val="TableParagraph"/>
              <w:spacing w:line="237" w:lineRule="exact"/>
              <w:ind w:left="6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(ATG® Fresenius)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27224" w:rsidRPr="007B1111" w:rsidRDefault="00F27224" w:rsidP="00152FFD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Plasmapherese</w:t>
            </w:r>
          </w:p>
        </w:tc>
      </w:tr>
      <w:tr w:rsidR="00F27224" w:rsidRPr="007B1111" w:rsidTr="00F27224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präoperativ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Prograf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0,05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mg/kg/KG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  <w:r w:rsidRPr="007B1111">
              <w:rPr>
                <w:rFonts w:ascii="Arial" w:hAnsi="Arial" w:cs="Arial"/>
                <w:spacing w:val="28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</w:rPr>
              <w:t>mg)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pStyle w:val="TableParagraph"/>
              <w:spacing w:before="1" w:line="228" w:lineRule="exact"/>
              <w:ind w:left="61" w:right="169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Myfenax:</w:t>
            </w:r>
          </w:p>
          <w:p w:rsidR="00F27224" w:rsidRPr="007B1111" w:rsidRDefault="00F27224" w:rsidP="00152FFD">
            <w:pPr>
              <w:pStyle w:val="TableParagraph"/>
              <w:spacing w:before="1" w:line="228" w:lineRule="exact"/>
              <w:ind w:left="61" w:right="169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1x</w:t>
            </w:r>
            <w:r w:rsidRPr="007B111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1000mg</w:t>
            </w:r>
            <w:r w:rsidRPr="007B1111">
              <w:rPr>
                <w:rFonts w:ascii="Arial" w:hAnsi="Arial" w:cs="Arial"/>
                <w:spacing w:val="22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pStyle w:val="TableParagraph"/>
              <w:spacing w:before="1" w:line="228" w:lineRule="exact"/>
              <w:ind w:left="63" w:right="23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präoperative</w:t>
            </w: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Plasmapherese</w:t>
            </w: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oder</w:t>
            </w:r>
            <w:r w:rsidRPr="007B1111">
              <w:rPr>
                <w:rFonts w:ascii="Arial" w:hAnsi="Arial" w:cs="Arial"/>
                <w:spacing w:val="31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Immunadsorption</w:t>
            </w:r>
          </w:p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F27224" w:rsidRPr="007B1111" w:rsidTr="007B1111">
        <w:trPr>
          <w:trHeight w:hRule="exact" w:val="466"/>
        </w:trPr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Einleitung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>250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152FFD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7B1111" w:rsidP="00152FFD">
            <w:pPr>
              <w:pStyle w:val="TableParagraph"/>
              <w:spacing w:before="1" w:line="228" w:lineRule="exact"/>
              <w:ind w:left="63" w:right="54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1,25mg/kgKG</w:t>
            </w:r>
            <w:r w:rsidRPr="007B1111">
              <w:rPr>
                <w:rFonts w:ascii="Arial" w:hAnsi="Arial" w:cs="Arial"/>
                <w:spacing w:val="2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über</w:t>
            </w:r>
            <w:r w:rsidRPr="007B1111">
              <w:rPr>
                <w:rFonts w:ascii="Arial" w:hAnsi="Arial" w:cs="Arial"/>
                <w:spacing w:val="2"/>
                <w:sz w:val="20"/>
                <w:szCs w:val="20"/>
                <w:lang w:val="de-DE"/>
              </w:rPr>
              <w:t xml:space="preserve"> 3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 xml:space="preserve"> h</w:t>
            </w:r>
            <w:r w:rsidRPr="007B111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i</w:t>
            </w:r>
            <w:r w:rsidR="00F27224" w:rsidRPr="007B111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.v.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27224" w:rsidRPr="007B1111" w:rsidRDefault="00F27224" w:rsidP="00152FFD">
            <w:pPr>
              <w:pStyle w:val="TableParagraph"/>
              <w:spacing w:before="1" w:line="228" w:lineRule="exact"/>
              <w:ind w:left="63" w:right="541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</w:tc>
      </w:tr>
      <w:tr w:rsidR="00F732CE" w:rsidRPr="007B1111" w:rsidTr="00F27224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ind w:left="61" w:right="56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postoperativ</w:t>
            </w:r>
            <w:r w:rsidRPr="007B1111">
              <w:rPr>
                <w:rFonts w:ascii="Arial" w:hAnsi="Arial" w:cs="Arial"/>
                <w:b/>
                <w:spacing w:val="27"/>
                <w:w w:val="99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pacing w:val="28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Prograf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0,05</w:t>
            </w:r>
            <w:r w:rsidRPr="007B1111">
              <w:rPr>
                <w:rFonts w:ascii="Arial" w:eastAsia="Calibri" w:hAnsi="Arial" w:cs="Arial"/>
                <w:spacing w:val="-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mg/kg/KG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p.o.</w:t>
            </w: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  </w:t>
            </w:r>
          </w:p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(max.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8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1"/>
                <w:szCs w:val="22"/>
              </w:rPr>
              <w:t>mg)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before="1" w:line="228" w:lineRule="exact"/>
              <w:ind w:left="61" w:right="58"/>
              <w:rPr>
                <w:rFonts w:ascii="Arial" w:hAnsi="Arial" w:cs="Arial"/>
                <w:spacing w:val="-7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Myfenax: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left="61" w:right="58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2x</w:t>
            </w:r>
            <w:r w:rsidRPr="007B1111">
              <w:rPr>
                <w:rFonts w:ascii="Arial" w:hAnsi="Arial" w:cs="Arial"/>
                <w:spacing w:val="-6"/>
                <w:sz w:val="20"/>
                <w:lang w:val="de-DE"/>
              </w:rPr>
              <w:t xml:space="preserve"> tägl.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1000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  <w:lang w:val="de-DE"/>
              </w:rPr>
              <w:t>mg</w:t>
            </w:r>
            <w:r w:rsidRPr="007B1111">
              <w:rPr>
                <w:rFonts w:ascii="Arial" w:hAnsi="Arial" w:cs="Arial"/>
                <w:spacing w:val="24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p.o.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Default="00F732CE" w:rsidP="00F732C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732CE" w:rsidRDefault="00F732CE" w:rsidP="00F732C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732CE" w:rsidRDefault="00F732CE" w:rsidP="00F732CE">
            <w:pPr>
              <w:widowControl w:val="0"/>
              <w:rPr>
                <w:rFonts w:ascii="Arial" w:hAnsi="Arial" w:cs="Arial"/>
              </w:rPr>
            </w:pPr>
          </w:p>
          <w:p w:rsidR="00F732CE" w:rsidRDefault="00F732CE" w:rsidP="00F732CE">
            <w:pPr>
              <w:widowControl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B1111">
              <w:rPr>
                <w:rFonts w:ascii="Arial" w:hAnsi="Arial" w:cs="Arial"/>
              </w:rPr>
              <w:t>1,25mg/kgKG</w:t>
            </w:r>
            <w:r w:rsidRPr="007B1111">
              <w:rPr>
                <w:rFonts w:ascii="Arial" w:hAnsi="Arial" w:cs="Arial"/>
                <w:spacing w:val="22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</w:rPr>
              <w:t>über</w:t>
            </w:r>
            <w:r w:rsidRPr="007B1111">
              <w:rPr>
                <w:rFonts w:ascii="Arial" w:hAnsi="Arial" w:cs="Arial"/>
                <w:spacing w:val="2"/>
              </w:rPr>
              <w:t xml:space="preserve"> 3</w:t>
            </w:r>
            <w:r w:rsidRPr="007B1111">
              <w:rPr>
                <w:rFonts w:ascii="Arial" w:hAnsi="Arial" w:cs="Arial"/>
              </w:rPr>
              <w:t xml:space="preserve"> h</w:t>
            </w:r>
            <w:r w:rsidRPr="007B1111">
              <w:rPr>
                <w:rFonts w:ascii="Arial" w:hAnsi="Arial" w:cs="Arial"/>
                <w:spacing w:val="-2"/>
              </w:rPr>
              <w:t xml:space="preserve"> i.v.</w:t>
            </w:r>
            <w:r>
              <w:rPr>
                <w:rFonts w:ascii="Arial" w:hAnsi="Arial" w:cs="Arial"/>
                <w:spacing w:val="-2"/>
              </w:rPr>
              <w:t xml:space="preserve"> für </w:t>
            </w:r>
          </w:p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</w:rPr>
              <w:t xml:space="preserve"> 3 Tage und Diff. BB. Kontrolle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F732CE" w:rsidRPr="007B1111" w:rsidRDefault="00F732CE" w:rsidP="00F732CE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2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 xml:space="preserve"> Fortsetzung Plasmapherese</w:t>
            </w: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right="23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oder</w:t>
            </w:r>
            <w:r w:rsidRPr="007B1111">
              <w:rPr>
                <w:rFonts w:ascii="Arial" w:hAnsi="Arial" w:cs="Arial"/>
                <w:spacing w:val="31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Immunadsorption</w:t>
            </w: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</w:rPr>
            </w:pPr>
          </w:p>
        </w:tc>
      </w:tr>
      <w:tr w:rsidR="00F732CE" w:rsidRPr="007B1111" w:rsidTr="00F27224">
        <w:trPr>
          <w:trHeight w:hRule="exact" w:val="482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29" w:lineRule="exact"/>
              <w:ind w:left="35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125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pacing w:val="28"/>
                <w:w w:val="99"/>
              </w:rPr>
            </w:pPr>
            <w:r w:rsidRPr="007B1111">
              <w:rPr>
                <w:rFonts w:ascii="Arial" w:eastAsia="Calibri" w:hAnsi="Arial" w:cs="Arial"/>
                <w:spacing w:val="-1"/>
              </w:rPr>
              <w:t xml:space="preserve"> Prograf</w:t>
            </w:r>
            <w:r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</w:rPr>
              <w:t>0,05</w:t>
            </w:r>
            <w:r w:rsidRPr="007B1111">
              <w:rPr>
                <w:rFonts w:ascii="Arial" w:eastAsia="Calibri" w:hAnsi="Arial" w:cs="Arial"/>
                <w:spacing w:val="-9"/>
              </w:rPr>
              <w:t xml:space="preserve"> </w:t>
            </w:r>
            <w:r w:rsidRPr="007B1111">
              <w:rPr>
                <w:rFonts w:ascii="Arial" w:eastAsia="Calibri" w:hAnsi="Arial" w:cs="Arial"/>
              </w:rPr>
              <w:t>mg/kg/KG</w:t>
            </w:r>
            <w:r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</w:rPr>
              <w:t>p.o.</w:t>
            </w:r>
            <w:r w:rsidRPr="007B1111">
              <w:rPr>
                <w:rFonts w:ascii="Arial" w:eastAsia="Calibri" w:hAnsi="Arial" w:cs="Arial"/>
                <w:spacing w:val="28"/>
                <w:w w:val="99"/>
              </w:rPr>
              <w:t xml:space="preserve">   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61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28"/>
                <w:w w:val="99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  <w:szCs w:val="20"/>
                <w:lang w:val="de-DE"/>
              </w:rPr>
              <w:t>mg), dann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Dosierung</w:t>
            </w:r>
            <w:r w:rsidRPr="007B1111">
              <w:rPr>
                <w:rFonts w:ascii="Arial" w:hAnsi="Arial" w:cs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nach</w:t>
            </w:r>
            <w:r w:rsidRPr="007B1111">
              <w:rPr>
                <w:rFonts w:ascii="Arial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Talspiegel</w:t>
            </w:r>
          </w:p>
          <w:p w:rsidR="00F732CE" w:rsidRPr="007B1111" w:rsidRDefault="00F732CE" w:rsidP="00F732CE">
            <w:pPr>
              <w:pStyle w:val="TableParagraph"/>
              <w:ind w:left="3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10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1111" w:rsidRPr="007B1111" w:rsidTr="00F27224">
        <w:trPr>
          <w:trHeight w:hRule="exact" w:val="485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1111" w:rsidRPr="007B1111" w:rsidRDefault="007B1111" w:rsidP="00F27224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7B1111" w:rsidRPr="007B1111" w:rsidRDefault="007B1111" w:rsidP="00F27224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3. Tag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1111" w:rsidRPr="007B1111" w:rsidRDefault="007B1111" w:rsidP="00F27224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80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i.v.</w:t>
            </w:r>
          </w:p>
          <w:p w:rsidR="007B1111" w:rsidRPr="007B1111" w:rsidRDefault="007B1111" w:rsidP="00F27224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60 mg i.v.</w:t>
            </w:r>
          </w:p>
        </w:tc>
        <w:tc>
          <w:tcPr>
            <w:tcW w:w="3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1111" w:rsidRPr="007B1111" w:rsidRDefault="007B1111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1111" w:rsidRPr="007B1111" w:rsidRDefault="007B1111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B1111" w:rsidRPr="007B1111" w:rsidRDefault="007B1111" w:rsidP="00F27224">
            <w:pPr>
              <w:pStyle w:val="TableParagraph"/>
              <w:spacing w:before="1" w:line="228" w:lineRule="exact"/>
              <w:ind w:left="63" w:right="7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B1111" w:rsidRPr="007B1111" w:rsidRDefault="007B1111" w:rsidP="007B1111">
            <w:pPr>
              <w:pStyle w:val="TableParagraph"/>
              <w:spacing w:before="1" w:line="228" w:lineRule="exact"/>
              <w:ind w:right="23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</w:p>
        </w:tc>
      </w:tr>
      <w:tr w:rsidR="00F27224" w:rsidRPr="007B1111" w:rsidTr="00F27224">
        <w:trPr>
          <w:trHeight w:hRule="exact" w:val="26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37" w:lineRule="exact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4.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- 7.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27224" w:rsidRPr="007B1111" w:rsidRDefault="00F27224" w:rsidP="00F27224">
            <w:pPr>
              <w:pStyle w:val="TableParagraph"/>
              <w:spacing w:line="237" w:lineRule="exact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40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pacing w:val="26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Tag 4:     2.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Gabe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</w:p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6"/>
                <w:w w:val="99"/>
                <w:szCs w:val="22"/>
              </w:rPr>
              <w:t xml:space="preserve">          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20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pacing w:val="-1"/>
                <w:szCs w:val="22"/>
              </w:rPr>
            </w:pPr>
          </w:p>
        </w:tc>
      </w:tr>
      <w:tr w:rsidR="00F27224" w:rsidRPr="007B1111" w:rsidTr="00F27224">
        <w:trPr>
          <w:trHeight w:hRule="exact" w:val="1488"/>
        </w:trPr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8. - 10.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11. – 15. Tag</w:t>
            </w:r>
          </w:p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16. – 29. Tag</w:t>
            </w:r>
          </w:p>
          <w:p w:rsidR="00F27224" w:rsidRPr="007B1111" w:rsidRDefault="00F27224" w:rsidP="00F27224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30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20mg p.o.</w:t>
            </w:r>
          </w:p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15mg p.o.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i/>
                <w:sz w:val="19"/>
                <w:szCs w:val="19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ab 2.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  <w:p w:rsidR="00F732CE" w:rsidRPr="007B1111" w:rsidRDefault="00F732CE" w:rsidP="00F732CE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F27224" w:rsidRPr="007B1111" w:rsidRDefault="00F732CE" w:rsidP="00F732CE">
            <w:pPr>
              <w:pStyle w:val="TableParagraph"/>
              <w:spacing w:before="149"/>
              <w:ind w:left="414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ab 4.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4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before="1" w:line="228" w:lineRule="exact"/>
              <w:ind w:right="114"/>
              <w:rPr>
                <w:rFonts w:ascii="Arial" w:hAnsi="Arial" w:cs="Arial"/>
                <w:spacing w:val="23"/>
                <w:w w:val="99"/>
                <w:sz w:val="20"/>
              </w:rPr>
            </w:pPr>
            <w:r w:rsidRPr="007B1111">
              <w:rPr>
                <w:rFonts w:ascii="Arial" w:hAnsi="Arial" w:cs="Arial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Myfenax: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2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x</w:t>
            </w:r>
            <w:r w:rsidRPr="007B111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732CE">
              <w:rPr>
                <w:rFonts w:ascii="Arial" w:hAnsi="Arial" w:cs="Arial"/>
                <w:spacing w:val="-1"/>
                <w:sz w:val="20"/>
              </w:rPr>
              <w:t>1000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 </w:t>
            </w:r>
          </w:p>
          <w:p w:rsidR="00F27224" w:rsidRPr="007B1111" w:rsidRDefault="00F27224" w:rsidP="00F27224">
            <w:pPr>
              <w:pStyle w:val="TableParagraph"/>
              <w:spacing w:before="1" w:line="228" w:lineRule="exact"/>
              <w:ind w:right="11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left w:val="single" w:sz="7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F27224" w:rsidRPr="007B1111" w:rsidTr="00F27224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29.-42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27224" w:rsidRPr="007B1111" w:rsidRDefault="00F27224" w:rsidP="00F27224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(5-6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7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27224" w:rsidRPr="007B1111" w:rsidTr="00F27224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43.-78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27224" w:rsidRPr="007B1111" w:rsidRDefault="00F27224" w:rsidP="00F27224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(7-11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29" w:lineRule="exact"/>
              <w:ind w:left="452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7,5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7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27224" w:rsidRPr="007B1111" w:rsidTr="00F27224">
        <w:trPr>
          <w:trHeight w:hRule="exact" w:val="485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&gt;79.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27224" w:rsidRPr="007B1111" w:rsidRDefault="00F27224" w:rsidP="00F27224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(&gt;12.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pStyle w:val="TableParagraph"/>
              <w:spacing w:line="229" w:lineRule="exact"/>
              <w:ind w:left="495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z w:val="20"/>
              </w:rPr>
              <w:t>5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24" w:rsidRPr="007B1111" w:rsidRDefault="00F27224" w:rsidP="00F272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52067" w:rsidRDefault="00D52067" w:rsidP="00D52067">
      <w:pPr>
        <w:rPr>
          <w:sz w:val="14"/>
          <w:szCs w:val="14"/>
        </w:rPr>
        <w:sectPr w:rsidR="00D52067" w:rsidSect="00264386">
          <w:headerReference w:type="default" r:id="rId12"/>
          <w:pgSz w:w="16840" w:h="11900" w:orient="landscape"/>
          <w:pgMar w:top="1417" w:right="1417" w:bottom="1134" w:left="1417" w:header="1225" w:footer="0" w:gutter="0"/>
          <w:cols w:space="720"/>
          <w:docGrid w:linePitch="272"/>
        </w:sectPr>
      </w:pPr>
      <w:r>
        <w:rPr>
          <w:sz w:val="14"/>
          <w:szCs w:val="14"/>
        </w:rPr>
        <w:t xml:space="preserve">   </w:t>
      </w:r>
      <w:r w:rsidRPr="00D52067">
        <w:rPr>
          <w:sz w:val="22"/>
          <w:szCs w:val="14"/>
        </w:rPr>
        <w:tab/>
        <w:t xml:space="preserve">Über </w:t>
      </w:r>
      <w:r>
        <w:rPr>
          <w:sz w:val="22"/>
          <w:szCs w:val="14"/>
        </w:rPr>
        <w:t>das Absetzten von Steroiden im Verlauf muss individuell entsch</w:t>
      </w:r>
      <w:r w:rsidRPr="00D52067">
        <w:rPr>
          <w:sz w:val="22"/>
          <w:szCs w:val="14"/>
        </w:rPr>
        <w:t>i</w:t>
      </w:r>
      <w:r>
        <w:rPr>
          <w:sz w:val="22"/>
          <w:szCs w:val="14"/>
        </w:rPr>
        <w:t>e</w:t>
      </w:r>
      <w:r w:rsidRPr="00D52067">
        <w:rPr>
          <w:sz w:val="22"/>
          <w:szCs w:val="14"/>
        </w:rPr>
        <w:t>den werden</w:t>
      </w:r>
    </w:p>
    <w:p w:rsidR="001E52D3" w:rsidRDefault="001E52D3" w:rsidP="001E52D3">
      <w:pPr>
        <w:pStyle w:val="berschrift1"/>
      </w:pPr>
      <w:r>
        <w:lastRenderedPageBreak/>
        <w:t xml:space="preserve">Schema </w:t>
      </w:r>
      <w:r w:rsidR="005F3DC7">
        <w:t>- Nierentransplantation, Lebend</w:t>
      </w:r>
      <w:r w:rsidR="001468D3">
        <w:t>s</w:t>
      </w:r>
      <w:r w:rsidR="005F3DC7">
        <w:t xml:space="preserve">pender, AB0-kompatibel, </w:t>
      </w:r>
      <w:r w:rsidR="005F3DC7" w:rsidRPr="00264386">
        <w:rPr>
          <w:b/>
          <w:bCs/>
        </w:rPr>
        <w:t>nicht</w:t>
      </w:r>
      <w:r w:rsidR="005F3DC7">
        <w:t xml:space="preserve">-immunisiert </w:t>
      </w:r>
      <w:r w:rsidR="005F3DC7">
        <w:tab/>
      </w:r>
      <w:r w:rsidR="001468D3">
        <w:t xml:space="preserve"> </w:t>
      </w:r>
      <w:r w:rsidR="005F3DC7">
        <w:tab/>
      </w:r>
      <w:r w:rsidR="00760E60" w:rsidRPr="005F5A37">
        <w:rPr>
          <w:b/>
          <w:noProof/>
          <w:color w:val="000000"/>
          <w:sz w:val="13"/>
          <w:szCs w:val="15"/>
        </w:rPr>
        <w:drawing>
          <wp:inline distT="0" distB="0" distL="0" distR="0">
            <wp:extent cx="1473200" cy="406400"/>
            <wp:effectExtent l="0" t="0" r="0" b="0"/>
            <wp:docPr id="1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D3" w:rsidRDefault="001E52D3" w:rsidP="001E52D3">
      <w:pPr>
        <w:pStyle w:val="berschrift1"/>
        <w:numPr>
          <w:ilvl w:val="0"/>
          <w:numId w:val="0"/>
        </w:num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3146"/>
        <w:gridCol w:w="2552"/>
        <w:gridCol w:w="2835"/>
      </w:tblGrid>
      <w:tr w:rsidR="005F3DC7" w:rsidRPr="007B1111" w:rsidTr="00152FFD">
        <w:trPr>
          <w:trHeight w:hRule="exact" w:val="50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F3DC7" w:rsidRPr="007B1111" w:rsidRDefault="005F3DC7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F3DC7" w:rsidRPr="007B1111" w:rsidRDefault="00935A58" w:rsidP="00152FFD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Prednisolon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F3DC7" w:rsidRPr="007B1111" w:rsidRDefault="005F3DC7" w:rsidP="00152FFD">
            <w:pPr>
              <w:pStyle w:val="TableParagraph"/>
              <w:tabs>
                <w:tab w:val="left" w:pos="1443"/>
              </w:tabs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>Prograf:</w:t>
            </w: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ab/>
            </w:r>
            <w:r w:rsidR="007533BD">
              <w:rPr>
                <w:rFonts w:ascii="Arial" w:hAnsi="Arial" w:cs="Arial"/>
                <w:b/>
                <w:spacing w:val="-1"/>
                <w:w w:val="95"/>
                <w:sz w:val="20"/>
              </w:rPr>
              <w:t>(nüchtern)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F3DC7" w:rsidRPr="007B1111" w:rsidRDefault="005F3DC7" w:rsidP="00152FF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Mycophenolat</w:t>
            </w:r>
            <w:r w:rsidR="007533BD">
              <w:rPr>
                <w:rFonts w:ascii="Arial" w:hAnsi="Arial" w:cs="Arial"/>
                <w:b/>
                <w:spacing w:val="-1"/>
                <w:sz w:val="20"/>
              </w:rPr>
              <w:t>Mofetil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F3DC7" w:rsidRPr="007B1111" w:rsidRDefault="005F3DC7" w:rsidP="00152FFD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Basiliximab</w:t>
            </w:r>
          </w:p>
          <w:p w:rsidR="005F3DC7" w:rsidRPr="007B1111" w:rsidRDefault="005F3DC7" w:rsidP="00152FFD">
            <w:pPr>
              <w:pStyle w:val="TableParagraph"/>
              <w:spacing w:line="237" w:lineRule="exact"/>
              <w:ind w:left="6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(Simulect®)</w:t>
            </w:r>
          </w:p>
        </w:tc>
      </w:tr>
      <w:tr w:rsidR="005F3DC7" w:rsidRPr="007B1111" w:rsidTr="00152FFD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Default="005F3DC7" w:rsidP="005F3DC7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1 Tag präoperativ</w:t>
            </w:r>
          </w:p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Prograf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0,05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mg/kg/KG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  <w:r w:rsidRPr="007B1111">
              <w:rPr>
                <w:rFonts w:ascii="Arial" w:hAnsi="Arial" w:cs="Arial"/>
                <w:spacing w:val="28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</w:rPr>
              <w:t>mg)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before="1" w:line="228" w:lineRule="exact"/>
              <w:ind w:left="61" w:right="169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5F3DC7" w:rsidRPr="007B1111" w:rsidTr="00152FFD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Default="005F3DC7" w:rsidP="005F3DC7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OP-Tag</w:t>
            </w:r>
          </w:p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(9</w:t>
            </w:r>
            <w:r w:rsidRPr="007B111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Uhr)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Prograf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0,05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mg/kg/KG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  <w:r w:rsidRPr="007B1111">
              <w:rPr>
                <w:rFonts w:ascii="Arial" w:hAnsi="Arial" w:cs="Arial"/>
                <w:spacing w:val="28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</w:rPr>
              <w:t>mg)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before="1" w:line="228" w:lineRule="exact"/>
              <w:ind w:left="61" w:right="169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5F3DC7" w:rsidRPr="007B1111" w:rsidTr="00152FFD">
        <w:trPr>
          <w:trHeight w:hRule="exact" w:val="466"/>
        </w:trPr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Einleitung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>250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before="1" w:line="228" w:lineRule="exact"/>
              <w:ind w:left="63" w:right="54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Gabe</w:t>
            </w:r>
            <w:r w:rsidRPr="007B111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20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</w:tr>
      <w:tr w:rsidR="00F732CE" w:rsidRPr="007B1111" w:rsidTr="00152FF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ind w:left="61" w:right="56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postoperativ</w:t>
            </w:r>
            <w:r w:rsidRPr="007B1111">
              <w:rPr>
                <w:rFonts w:ascii="Arial" w:hAnsi="Arial" w:cs="Arial"/>
                <w:b/>
                <w:spacing w:val="27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(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21</w:t>
            </w:r>
            <w:r w:rsidRPr="007B111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Uhr)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pacing w:val="28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Prograf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0,05</w:t>
            </w:r>
            <w:r w:rsidRPr="007B1111">
              <w:rPr>
                <w:rFonts w:ascii="Arial" w:eastAsia="Calibri" w:hAnsi="Arial" w:cs="Arial"/>
                <w:spacing w:val="-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mg/kg/KG</w:t>
            </w:r>
            <w:r w:rsidRPr="007B1111">
              <w:rPr>
                <w:rFonts w:ascii="Arial" w:eastAsia="Calibri" w:hAnsi="Arial" w:cs="Arial"/>
                <w:spacing w:val="-7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p.o.</w:t>
            </w: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  </w:t>
            </w:r>
          </w:p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8"/>
                <w:w w:val="99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(max.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zCs w:val="22"/>
              </w:rPr>
              <w:t>8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1"/>
                <w:szCs w:val="22"/>
              </w:rPr>
              <w:t>mg)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before="1" w:line="228" w:lineRule="exact"/>
              <w:ind w:left="61" w:right="58"/>
              <w:rPr>
                <w:rFonts w:ascii="Arial" w:hAnsi="Arial" w:cs="Arial"/>
                <w:spacing w:val="-7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Myfenax: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left="61" w:right="58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2x</w:t>
            </w:r>
            <w:r w:rsidRPr="007B1111">
              <w:rPr>
                <w:rFonts w:ascii="Arial" w:hAnsi="Arial" w:cs="Arial"/>
                <w:spacing w:val="-6"/>
                <w:sz w:val="20"/>
                <w:lang w:val="de-DE"/>
              </w:rPr>
              <w:t xml:space="preserve"> tägl.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1000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  <w:lang w:val="de-DE"/>
              </w:rPr>
              <w:t>mg</w:t>
            </w:r>
            <w:r w:rsidRPr="007B1111">
              <w:rPr>
                <w:rFonts w:ascii="Arial" w:hAnsi="Arial" w:cs="Arial"/>
                <w:spacing w:val="24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p.o.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732CE" w:rsidRPr="007B1111" w:rsidTr="00152FFD">
        <w:trPr>
          <w:trHeight w:hRule="exact" w:val="482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F732CE" w:rsidRDefault="00F732CE" w:rsidP="00F732CE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732CE" w:rsidRPr="007B1111" w:rsidRDefault="00F732CE" w:rsidP="00F732CE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29" w:lineRule="exact"/>
              <w:ind w:left="354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125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pacing w:val="28"/>
                <w:w w:val="99"/>
              </w:rPr>
            </w:pPr>
            <w:r w:rsidRPr="007B1111">
              <w:rPr>
                <w:rFonts w:ascii="Arial" w:eastAsia="Calibri" w:hAnsi="Arial" w:cs="Arial"/>
                <w:spacing w:val="-1"/>
              </w:rPr>
              <w:t xml:space="preserve"> Prograf</w:t>
            </w:r>
            <w:r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</w:rPr>
              <w:t>0,05</w:t>
            </w:r>
            <w:r w:rsidRPr="007B1111">
              <w:rPr>
                <w:rFonts w:ascii="Arial" w:eastAsia="Calibri" w:hAnsi="Arial" w:cs="Arial"/>
                <w:spacing w:val="-9"/>
              </w:rPr>
              <w:t xml:space="preserve"> </w:t>
            </w:r>
            <w:r w:rsidRPr="007B1111">
              <w:rPr>
                <w:rFonts w:ascii="Arial" w:eastAsia="Calibri" w:hAnsi="Arial" w:cs="Arial"/>
              </w:rPr>
              <w:t>mg/kg/KG</w:t>
            </w:r>
            <w:r w:rsidRPr="007B1111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</w:rPr>
              <w:t>p.o.</w:t>
            </w:r>
            <w:r w:rsidRPr="007B1111">
              <w:rPr>
                <w:rFonts w:ascii="Arial" w:eastAsia="Calibri" w:hAnsi="Arial" w:cs="Arial"/>
                <w:spacing w:val="28"/>
                <w:w w:val="99"/>
              </w:rPr>
              <w:t xml:space="preserve">   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61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28"/>
                <w:w w:val="99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  <w:szCs w:val="20"/>
                <w:lang w:val="de-DE"/>
              </w:rPr>
              <w:t>mg), dann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Dosierung</w:t>
            </w:r>
            <w:r w:rsidRPr="007B1111">
              <w:rPr>
                <w:rFonts w:ascii="Arial" w:hAnsi="Arial" w:cs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nach</w:t>
            </w:r>
            <w:r w:rsidRPr="007B1111">
              <w:rPr>
                <w:rFonts w:ascii="Arial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Talspiegel</w:t>
            </w:r>
          </w:p>
          <w:p w:rsidR="00F732CE" w:rsidRPr="007B1111" w:rsidRDefault="00F732CE" w:rsidP="00F732CE">
            <w:pPr>
              <w:pStyle w:val="TableParagraph"/>
              <w:ind w:left="3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10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732CE" w:rsidRPr="007B1111" w:rsidTr="00152FFD">
        <w:trPr>
          <w:trHeight w:hRule="exact" w:val="485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732CE" w:rsidRPr="007B1111" w:rsidRDefault="00F732CE" w:rsidP="00F732CE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3. Tag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80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i.v.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60 mg i.v.</w:t>
            </w:r>
          </w:p>
        </w:tc>
        <w:tc>
          <w:tcPr>
            <w:tcW w:w="3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before="1" w:line="228" w:lineRule="exact"/>
              <w:ind w:left="63" w:right="7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</w:p>
        </w:tc>
      </w:tr>
      <w:tr w:rsidR="00F732CE" w:rsidRPr="007B1111" w:rsidTr="00152FFD">
        <w:trPr>
          <w:trHeight w:hRule="exact" w:val="26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37" w:lineRule="exact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 xml:space="preserve"> 4.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- 7.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732CE" w:rsidRPr="007B1111" w:rsidRDefault="00F732CE" w:rsidP="00F732CE">
            <w:pPr>
              <w:pStyle w:val="TableParagraph"/>
              <w:spacing w:line="237" w:lineRule="exact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40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pacing w:val="26"/>
                <w:w w:val="99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Tag 4:     2.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Gabe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</w:p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26"/>
                <w:w w:val="99"/>
                <w:szCs w:val="22"/>
              </w:rPr>
              <w:t xml:space="preserve">           </w:t>
            </w:r>
            <w:r w:rsidRPr="007B1111">
              <w:rPr>
                <w:rFonts w:ascii="Arial" w:eastAsia="Calibri" w:hAnsi="Arial" w:cs="Arial"/>
                <w:spacing w:val="-1"/>
                <w:szCs w:val="22"/>
              </w:rPr>
              <w:t>20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</w:tr>
      <w:tr w:rsidR="00F732CE" w:rsidRPr="007B1111" w:rsidTr="00152FFD">
        <w:trPr>
          <w:trHeight w:hRule="exact" w:val="1488"/>
        </w:trPr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8. - 10.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F732CE" w:rsidRPr="007B1111" w:rsidRDefault="00F732CE" w:rsidP="00F732CE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11. – 15. Tag</w:t>
            </w:r>
          </w:p>
          <w:p w:rsidR="00F732CE" w:rsidRPr="007B1111" w:rsidRDefault="00F732CE" w:rsidP="00F732CE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16. – 29. Tag</w:t>
            </w:r>
          </w:p>
          <w:p w:rsidR="00F732CE" w:rsidRPr="007B1111" w:rsidRDefault="00F732CE" w:rsidP="00F732CE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30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20mg p.o.</w:t>
            </w:r>
          </w:p>
          <w:p w:rsidR="00F732CE" w:rsidRPr="007B1111" w:rsidRDefault="00F732CE" w:rsidP="00F732CE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15mg p.o.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i/>
                <w:sz w:val="19"/>
                <w:szCs w:val="19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ind w:left="359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ab 2.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  <w:p w:rsidR="00F732CE" w:rsidRPr="007B1111" w:rsidRDefault="00F732CE" w:rsidP="00F732CE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F732CE" w:rsidRPr="007B1111" w:rsidRDefault="00F732CE" w:rsidP="00F732CE">
            <w:pPr>
              <w:pStyle w:val="TableParagraph"/>
              <w:spacing w:before="149"/>
              <w:ind w:left="414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ab 4.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4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732CE" w:rsidRDefault="00F732CE" w:rsidP="00F732CE">
            <w:pPr>
              <w:pStyle w:val="TableParagraph"/>
              <w:spacing w:before="1" w:line="228" w:lineRule="exact"/>
              <w:ind w:right="114"/>
              <w:rPr>
                <w:rFonts w:ascii="Arial" w:hAnsi="Arial" w:cs="Arial"/>
                <w:spacing w:val="-6"/>
                <w:sz w:val="20"/>
              </w:rPr>
            </w:pPr>
            <w:r w:rsidRPr="007B1111">
              <w:rPr>
                <w:rFonts w:ascii="Arial" w:hAnsi="Arial" w:cs="Arial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Myfenax: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</w:p>
          <w:p w:rsidR="00F732CE" w:rsidRPr="007B1111" w:rsidRDefault="00F732CE" w:rsidP="00F732CE">
            <w:pPr>
              <w:pStyle w:val="TableParagraph"/>
              <w:spacing w:before="1" w:line="228" w:lineRule="exact"/>
              <w:ind w:right="114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2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x</w:t>
            </w:r>
            <w:r w:rsidRPr="007B111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750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F732CE" w:rsidRPr="007B1111" w:rsidRDefault="00F732CE" w:rsidP="00F732C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5F3DC7" w:rsidRPr="007B1111" w:rsidTr="00152FF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29.-42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(5-6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3DC7" w:rsidRPr="007B1111" w:rsidTr="00152FF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43.-78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(7-11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29" w:lineRule="exact"/>
              <w:ind w:left="452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7,5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3DC7" w:rsidRPr="007B1111" w:rsidTr="00152FFD">
        <w:trPr>
          <w:trHeight w:hRule="exact" w:val="485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&gt;79.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5F3DC7" w:rsidRPr="007B1111" w:rsidRDefault="005F3DC7" w:rsidP="005F3DC7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(&gt;12.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pStyle w:val="TableParagraph"/>
              <w:spacing w:line="229" w:lineRule="exact"/>
              <w:ind w:left="495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z w:val="20"/>
              </w:rPr>
              <w:t>5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DC7" w:rsidRPr="007B1111" w:rsidRDefault="005F3DC7" w:rsidP="005F3DC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52067" w:rsidRDefault="00D52067" w:rsidP="00D52067">
      <w:pPr>
        <w:rPr>
          <w:sz w:val="14"/>
          <w:szCs w:val="14"/>
        </w:rPr>
        <w:sectPr w:rsidR="00D52067" w:rsidSect="00264386">
          <w:headerReference w:type="default" r:id="rId13"/>
          <w:pgSz w:w="16840" w:h="11900" w:orient="landscape"/>
          <w:pgMar w:top="1417" w:right="1417" w:bottom="1134" w:left="1417" w:header="1225" w:footer="0" w:gutter="0"/>
          <w:cols w:space="720"/>
          <w:docGrid w:linePitch="272"/>
        </w:sectPr>
      </w:pPr>
      <w:r>
        <w:rPr>
          <w:sz w:val="14"/>
          <w:szCs w:val="14"/>
        </w:rPr>
        <w:t xml:space="preserve">   </w:t>
      </w:r>
      <w:r w:rsidRPr="00D52067">
        <w:rPr>
          <w:sz w:val="22"/>
          <w:szCs w:val="14"/>
        </w:rPr>
        <w:tab/>
        <w:t xml:space="preserve">Über </w:t>
      </w:r>
      <w:r>
        <w:rPr>
          <w:sz w:val="22"/>
          <w:szCs w:val="14"/>
        </w:rPr>
        <w:t>das Absetzten von Steroiden im Verlauf muss individuell entsch</w:t>
      </w:r>
      <w:r w:rsidRPr="00D52067">
        <w:rPr>
          <w:sz w:val="22"/>
          <w:szCs w:val="14"/>
        </w:rPr>
        <w:t>i</w:t>
      </w:r>
      <w:r>
        <w:rPr>
          <w:sz w:val="22"/>
          <w:szCs w:val="14"/>
        </w:rPr>
        <w:t>e</w:t>
      </w:r>
      <w:r w:rsidRPr="00D52067">
        <w:rPr>
          <w:sz w:val="22"/>
          <w:szCs w:val="14"/>
        </w:rPr>
        <w:t>den werden</w:t>
      </w:r>
    </w:p>
    <w:p w:rsidR="005F3DC7" w:rsidRPr="005F3DC7" w:rsidRDefault="005F3DC7" w:rsidP="005F3DC7"/>
    <w:p w:rsidR="001E52D3" w:rsidRPr="001E52D3" w:rsidRDefault="001E52D3" w:rsidP="001468D3">
      <w:pPr>
        <w:pStyle w:val="berschrift1"/>
      </w:pPr>
      <w:r>
        <w:t xml:space="preserve">Schema </w:t>
      </w:r>
      <w:r w:rsidR="001468D3">
        <w:t>- Nierentransplantation, Lebendspender, AB0-</w:t>
      </w:r>
      <w:r w:rsidR="001468D3" w:rsidRPr="001468D3">
        <w:rPr>
          <w:b/>
          <w:bCs/>
          <w:u w:val="single"/>
        </w:rPr>
        <w:t>in</w:t>
      </w:r>
      <w:r w:rsidR="001468D3">
        <w:t>kompatibel</w:t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1468D3">
        <w:tab/>
      </w:r>
      <w:r w:rsidR="00760E60" w:rsidRPr="005F5A37">
        <w:rPr>
          <w:b/>
          <w:noProof/>
          <w:color w:val="000000"/>
          <w:sz w:val="13"/>
          <w:szCs w:val="15"/>
        </w:rPr>
        <w:drawing>
          <wp:inline distT="0" distB="0" distL="0" distR="0">
            <wp:extent cx="1473200" cy="406400"/>
            <wp:effectExtent l="0" t="0" r="0" b="0"/>
            <wp:docPr id="10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5C" w:rsidRDefault="003D5F5C" w:rsidP="003D5F5C"/>
    <w:p w:rsidR="003D5F5C" w:rsidRDefault="003D5F5C" w:rsidP="003D5F5C"/>
    <w:tbl>
      <w:tblPr>
        <w:tblW w:w="1505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3146"/>
        <w:gridCol w:w="2552"/>
        <w:gridCol w:w="2835"/>
        <w:gridCol w:w="2835"/>
      </w:tblGrid>
      <w:tr w:rsidR="001468D3" w:rsidRPr="007B1111" w:rsidTr="00152FFD">
        <w:trPr>
          <w:trHeight w:hRule="exact" w:val="50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Pr="007B1111" w:rsidRDefault="001468D3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Pr="007B1111" w:rsidRDefault="00935A58" w:rsidP="00152FFD">
            <w:pPr>
              <w:pStyle w:val="TableParagraph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Prednisolon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Pr="007B1111" w:rsidRDefault="001468D3" w:rsidP="00152FFD">
            <w:pPr>
              <w:pStyle w:val="TableParagraph"/>
              <w:tabs>
                <w:tab w:val="left" w:pos="1443"/>
              </w:tabs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>Prograf:</w:t>
            </w:r>
            <w:r w:rsidRPr="007B1111">
              <w:rPr>
                <w:rFonts w:ascii="Arial" w:hAnsi="Arial" w:cs="Arial"/>
                <w:b/>
                <w:spacing w:val="-1"/>
                <w:w w:val="95"/>
                <w:sz w:val="20"/>
              </w:rPr>
              <w:tab/>
            </w:r>
            <w:r w:rsidR="007533BD">
              <w:rPr>
                <w:rFonts w:ascii="Arial" w:hAnsi="Arial" w:cs="Arial"/>
                <w:b/>
                <w:spacing w:val="-1"/>
                <w:w w:val="95"/>
                <w:sz w:val="20"/>
              </w:rPr>
              <w:t>(nüchtern)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Default="001468D3" w:rsidP="00152FFD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Mycophenolat</w:t>
            </w:r>
            <w:r w:rsidR="007533BD">
              <w:rPr>
                <w:rFonts w:ascii="Arial" w:hAnsi="Arial" w:cs="Arial"/>
                <w:b/>
                <w:spacing w:val="-1"/>
                <w:sz w:val="20"/>
              </w:rPr>
              <w:t>mofetil</w:t>
            </w:r>
          </w:p>
          <w:p w:rsidR="007533BD" w:rsidRPr="007B1111" w:rsidRDefault="007533BD" w:rsidP="00152FF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Pr="007533BD" w:rsidRDefault="001468D3" w:rsidP="00152FFD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Thymoglobulin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468D3" w:rsidRPr="007B1111" w:rsidRDefault="001468D3" w:rsidP="00152FFD">
            <w:pPr>
              <w:pStyle w:val="TableParagraph"/>
              <w:spacing w:line="237" w:lineRule="exact"/>
              <w:ind w:left="63"/>
              <w:rPr>
                <w:rFonts w:ascii="Arial" w:hAnsi="Arial" w:cs="Arial"/>
                <w:b/>
                <w:spacing w:val="-1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Plasmapherese</w:t>
            </w:r>
          </w:p>
        </w:tc>
      </w:tr>
      <w:tr w:rsidR="001468D3" w:rsidRPr="007B1111" w:rsidTr="00152FFD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Default="001468D3" w:rsidP="00152FFD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7-3 Tage präoperativ</w:t>
            </w:r>
          </w:p>
          <w:p w:rsidR="001468D3" w:rsidRPr="007B1111" w:rsidRDefault="001468D3" w:rsidP="00152FFD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52FFD">
            <w:pPr>
              <w:pStyle w:val="TableParagraph"/>
              <w:spacing w:line="236" w:lineRule="auto"/>
              <w:ind w:left="61" w:right="323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52FFD">
            <w:pPr>
              <w:pStyle w:val="TableParagraph"/>
              <w:spacing w:before="1" w:line="228" w:lineRule="exact"/>
              <w:ind w:left="61" w:right="169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Default="001468D3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1468D3" w:rsidRDefault="001468D3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1468D3" w:rsidRPr="007B1111" w:rsidRDefault="001468D3" w:rsidP="00152FFD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468D3" w:rsidRPr="007B1111" w:rsidRDefault="001468D3" w:rsidP="00152FFD">
            <w:pPr>
              <w:pStyle w:val="TableParagraph"/>
              <w:spacing w:before="1" w:line="228" w:lineRule="exact"/>
              <w:ind w:left="63"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Plasmapherese</w:t>
            </w: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oder</w:t>
            </w:r>
            <w:r w:rsidRPr="007B1111">
              <w:rPr>
                <w:rFonts w:ascii="Arial" w:hAnsi="Arial" w:cs="Arial"/>
                <w:spacing w:val="31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Immunadsorption</w:t>
            </w:r>
            <w:r>
              <w:rPr>
                <w:rFonts w:ascii="Arial" w:hAnsi="Arial" w:cs="Arial"/>
                <w:spacing w:val="-1"/>
                <w:sz w:val="20"/>
                <w:lang w:val="de-DE"/>
              </w:rPr>
              <w:t xml:space="preserve"> unter Titerkontrolle</w:t>
            </w:r>
            <w:r w:rsidR="007533BD">
              <w:rPr>
                <w:rFonts w:ascii="Arial" w:hAnsi="Arial" w:cs="Arial"/>
                <w:spacing w:val="-1"/>
                <w:sz w:val="20"/>
                <w:lang w:val="de-DE"/>
              </w:rPr>
              <w:t xml:space="preserve"> (prä-OP &lt;1:4)</w:t>
            </w:r>
          </w:p>
        </w:tc>
      </w:tr>
      <w:tr w:rsidR="001468D3" w:rsidRPr="007B1111" w:rsidTr="00152FFD">
        <w:trPr>
          <w:trHeight w:hRule="exact" w:val="463"/>
        </w:trPr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Default="001468D3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3 Tage präoperativ</w:t>
            </w:r>
          </w:p>
          <w:p w:rsidR="001468D3" w:rsidRPr="007B1111" w:rsidRDefault="001468D3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468D3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Prograf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0,05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mg/kg/KG</w:t>
            </w:r>
            <w:r w:rsidRPr="007B111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  <w:r w:rsidRPr="007B1111">
              <w:rPr>
                <w:rFonts w:ascii="Arial" w:hAnsi="Arial" w:cs="Arial"/>
                <w:spacing w:val="28"/>
                <w:w w:val="9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(max.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8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1"/>
                <w:sz w:val="20"/>
              </w:rPr>
              <w:t>mg)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468D3">
            <w:pPr>
              <w:pStyle w:val="TableParagraph"/>
              <w:spacing w:before="1" w:line="228" w:lineRule="exact"/>
              <w:ind w:left="61" w:right="169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1468D3" w:rsidRPr="007B1111" w:rsidRDefault="001468D3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468D3" w:rsidRPr="007B1111" w:rsidRDefault="001468D3" w:rsidP="001468D3">
            <w:pPr>
              <w:pStyle w:val="TableParagraph"/>
              <w:spacing w:before="1" w:line="228" w:lineRule="exact"/>
              <w:ind w:left="63" w:right="235"/>
              <w:rPr>
                <w:rFonts w:ascii="Arial" w:hAnsi="Arial" w:cs="Arial"/>
              </w:rPr>
            </w:pPr>
          </w:p>
        </w:tc>
      </w:tr>
      <w:tr w:rsidR="00956F17" w:rsidRPr="007B1111" w:rsidTr="00152FFD">
        <w:trPr>
          <w:trHeight w:hRule="exact" w:val="466"/>
        </w:trPr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956F17" w:rsidRDefault="00956F17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OP-Tag</w:t>
            </w:r>
          </w:p>
          <w:p w:rsidR="00956F17" w:rsidRPr="007B1111" w:rsidRDefault="00956F17" w:rsidP="001468D3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(9</w:t>
            </w:r>
            <w:r w:rsidRPr="007B111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Uhr)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956F17" w:rsidRPr="007B1111" w:rsidRDefault="00956F17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4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956F17" w:rsidRDefault="00956F17" w:rsidP="001468D3">
            <w:pPr>
              <w:pStyle w:val="TableParagraph"/>
              <w:spacing w:line="236" w:lineRule="auto"/>
              <w:ind w:left="61" w:right="323"/>
              <w:rPr>
                <w:rFonts w:ascii="Arial" w:hAnsi="Arial" w:cs="Arial"/>
                <w:spacing w:val="1"/>
                <w:sz w:val="20"/>
                <w:lang w:val="de-DE"/>
              </w:rPr>
            </w:pPr>
            <w:r w:rsidRPr="001468D3">
              <w:rPr>
                <w:rFonts w:ascii="Arial" w:hAnsi="Arial" w:cs="Arial"/>
                <w:spacing w:val="-1"/>
                <w:sz w:val="20"/>
                <w:lang w:val="de-DE"/>
              </w:rPr>
              <w:t>Prograf</w:t>
            </w:r>
            <w:r w:rsidRPr="001468D3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pacing w:val="-1"/>
                <w:sz w:val="20"/>
                <w:lang w:val="de-DE"/>
              </w:rPr>
              <w:t>0,05</w:t>
            </w:r>
            <w:r w:rsidRPr="001468D3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z w:val="20"/>
                <w:lang w:val="de-DE"/>
              </w:rPr>
              <w:t>mg/kg/KG</w:t>
            </w:r>
            <w:r w:rsidRPr="001468D3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pacing w:val="-1"/>
                <w:sz w:val="20"/>
                <w:lang w:val="de-DE"/>
              </w:rPr>
              <w:t>p.o.</w:t>
            </w:r>
            <w:r w:rsidRPr="001468D3">
              <w:rPr>
                <w:rFonts w:ascii="Arial" w:hAnsi="Arial" w:cs="Arial"/>
                <w:spacing w:val="28"/>
                <w:w w:val="99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z w:val="20"/>
                <w:lang w:val="de-DE"/>
              </w:rPr>
              <w:t>(max.</w:t>
            </w:r>
            <w:r w:rsidRPr="001468D3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z w:val="20"/>
                <w:lang w:val="de-DE"/>
              </w:rPr>
              <w:t>8</w:t>
            </w:r>
            <w:r w:rsidRPr="001468D3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1468D3">
              <w:rPr>
                <w:rFonts w:ascii="Arial" w:hAnsi="Arial" w:cs="Arial"/>
                <w:spacing w:val="1"/>
                <w:sz w:val="20"/>
                <w:lang w:val="de-DE"/>
              </w:rPr>
              <w:t xml:space="preserve">mg), </w:t>
            </w:r>
          </w:p>
          <w:p w:rsidR="00956F17" w:rsidRPr="001468D3" w:rsidRDefault="00956F17" w:rsidP="001468D3">
            <w:pPr>
              <w:pStyle w:val="TableParagraph"/>
              <w:spacing w:line="236" w:lineRule="auto"/>
              <w:ind w:left="61" w:right="323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1468D3">
              <w:rPr>
                <w:rFonts w:ascii="Arial" w:hAnsi="Arial" w:cs="Arial"/>
                <w:spacing w:val="1"/>
                <w:sz w:val="20"/>
                <w:lang w:val="de-DE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lang w:val="de-DE"/>
              </w:rPr>
              <w:t>ste Spiegelkontrolle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956F17" w:rsidRPr="001468D3" w:rsidRDefault="00956F17" w:rsidP="001468D3">
            <w:pPr>
              <w:widowControl w:val="0"/>
              <w:rPr>
                <w:rFonts w:ascii="Arial" w:eastAsia="Helvetica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956F17" w:rsidRPr="007B1111" w:rsidRDefault="00956F17" w:rsidP="001468D3">
            <w:pPr>
              <w:pStyle w:val="TableParagraph"/>
              <w:spacing w:before="1" w:line="228" w:lineRule="exact"/>
              <w:ind w:left="63" w:right="54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>1,25mg/kgKG</w:t>
            </w:r>
            <w:r w:rsidRPr="007B1111">
              <w:rPr>
                <w:rFonts w:ascii="Arial" w:hAnsi="Arial" w:cs="Arial"/>
                <w:spacing w:val="2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über</w:t>
            </w:r>
            <w:r w:rsidRPr="007B1111">
              <w:rPr>
                <w:rFonts w:ascii="Arial" w:hAnsi="Arial" w:cs="Arial"/>
                <w:spacing w:val="2"/>
                <w:sz w:val="20"/>
                <w:szCs w:val="20"/>
                <w:lang w:val="de-DE"/>
              </w:rPr>
              <w:t xml:space="preserve"> 3</w:t>
            </w:r>
            <w:r w:rsidRPr="007B1111">
              <w:rPr>
                <w:rFonts w:ascii="Arial" w:hAnsi="Arial" w:cs="Arial"/>
                <w:sz w:val="20"/>
                <w:szCs w:val="20"/>
                <w:lang w:val="de-DE"/>
              </w:rPr>
              <w:t xml:space="preserve"> h</w:t>
            </w:r>
            <w:r w:rsidRPr="007B111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i.v.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56F17" w:rsidRPr="007B1111" w:rsidRDefault="00956F17" w:rsidP="001468D3">
            <w:pPr>
              <w:pStyle w:val="TableParagraph"/>
              <w:spacing w:before="1" w:line="228" w:lineRule="exact"/>
              <w:ind w:left="63" w:right="541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</w:tc>
      </w:tr>
      <w:tr w:rsidR="002F1594" w:rsidRPr="007B1111" w:rsidTr="002A4035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Einleitung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>250</w:t>
            </w:r>
            <w:r w:rsidRPr="007B1111">
              <w:rPr>
                <w:rFonts w:ascii="Arial" w:eastAsia="Calibri" w:hAnsi="Arial" w:cs="Arial"/>
                <w:spacing w:val="-6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2"/>
                <w:szCs w:val="22"/>
              </w:rPr>
              <w:t>mg</w:t>
            </w:r>
            <w:r w:rsidRPr="007B1111">
              <w:rPr>
                <w:rFonts w:ascii="Arial" w:eastAsia="Calibri" w:hAnsi="Arial" w:cs="Arial"/>
                <w:spacing w:val="-5"/>
                <w:szCs w:val="22"/>
              </w:rPr>
              <w:t xml:space="preserve"> </w:t>
            </w:r>
            <w:r w:rsidRPr="007B1111">
              <w:rPr>
                <w:rFonts w:ascii="Arial" w:eastAsia="Calibri" w:hAnsi="Arial" w:cs="Arial"/>
                <w:spacing w:val="-2"/>
                <w:szCs w:val="22"/>
              </w:rPr>
              <w:t>i.v.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1594" w:rsidRDefault="002F1594" w:rsidP="001468D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F1594" w:rsidRDefault="002F1594" w:rsidP="001468D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F1594" w:rsidRDefault="002F1594" w:rsidP="001468D3">
            <w:pPr>
              <w:widowControl w:val="0"/>
              <w:rPr>
                <w:rFonts w:ascii="Arial" w:hAnsi="Arial" w:cs="Arial"/>
              </w:rPr>
            </w:pPr>
          </w:p>
          <w:p w:rsidR="002F1594" w:rsidRPr="007B1111" w:rsidRDefault="002F1594" w:rsidP="00956F1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F1594" w:rsidRPr="00FC31D4" w:rsidRDefault="002F1594" w:rsidP="002F1594">
            <w:pPr>
              <w:widowControl w:val="0"/>
              <w:rPr>
                <w:rFonts w:ascii="Arial" w:eastAsia="Calibri" w:hAnsi="Arial" w:cs="Arial"/>
                <w:i/>
                <w:iCs/>
                <w:spacing w:val="-1"/>
                <w:szCs w:val="22"/>
              </w:rPr>
            </w:pPr>
            <w:r w:rsidRPr="007B1111">
              <w:rPr>
                <w:rFonts w:ascii="Arial" w:eastAsia="Calibri" w:hAnsi="Arial" w:cs="Arial"/>
                <w:spacing w:val="-1"/>
                <w:szCs w:val="22"/>
              </w:rPr>
              <w:t xml:space="preserve"> </w:t>
            </w:r>
            <w:r w:rsidRPr="00FC31D4">
              <w:rPr>
                <w:rFonts w:ascii="Arial" w:eastAsia="Calibri" w:hAnsi="Arial" w:cs="Arial"/>
                <w:i/>
                <w:iCs/>
                <w:spacing w:val="-1"/>
                <w:szCs w:val="22"/>
              </w:rPr>
              <w:t xml:space="preserve">bei Hochimmunisierung ggf. </w:t>
            </w:r>
          </w:p>
          <w:p w:rsidR="002F1594" w:rsidRPr="00FC31D4" w:rsidRDefault="002F1594" w:rsidP="002F1594">
            <w:pPr>
              <w:widowControl w:val="0"/>
              <w:rPr>
                <w:rFonts w:ascii="Arial" w:eastAsia="Calibri" w:hAnsi="Arial" w:cs="Arial"/>
                <w:i/>
                <w:iCs/>
                <w:spacing w:val="-1"/>
                <w:szCs w:val="22"/>
              </w:rPr>
            </w:pPr>
            <w:r w:rsidRPr="00FC31D4">
              <w:rPr>
                <w:rFonts w:ascii="Arial" w:eastAsia="Calibri" w:hAnsi="Arial" w:cs="Arial"/>
                <w:i/>
                <w:iCs/>
                <w:spacing w:val="-1"/>
                <w:szCs w:val="22"/>
              </w:rPr>
              <w:t xml:space="preserve"> Fortsetzung mit  </w:t>
            </w:r>
          </w:p>
          <w:p w:rsidR="002F1594" w:rsidRPr="00FC31D4" w:rsidRDefault="002F1594" w:rsidP="002F1594">
            <w:pPr>
              <w:widowControl w:val="0"/>
              <w:rPr>
                <w:rFonts w:ascii="Arial" w:hAnsi="Arial" w:cs="Arial"/>
                <w:i/>
                <w:iCs/>
                <w:spacing w:val="-2"/>
              </w:rPr>
            </w:pPr>
            <w:r w:rsidRPr="00FC31D4">
              <w:rPr>
                <w:rFonts w:ascii="Arial" w:eastAsia="Calibri" w:hAnsi="Arial" w:cs="Arial"/>
                <w:i/>
                <w:iCs/>
                <w:spacing w:val="-1"/>
                <w:szCs w:val="22"/>
              </w:rPr>
              <w:t xml:space="preserve"> </w:t>
            </w:r>
            <w:r w:rsidRPr="00FC31D4">
              <w:rPr>
                <w:rFonts w:ascii="Arial" w:hAnsi="Arial" w:cs="Arial"/>
                <w:i/>
                <w:iCs/>
              </w:rPr>
              <w:t>1,25mg/kgKG</w:t>
            </w:r>
            <w:r w:rsidRPr="00FC31D4">
              <w:rPr>
                <w:rFonts w:ascii="Arial" w:hAnsi="Arial" w:cs="Arial"/>
                <w:i/>
                <w:iCs/>
                <w:spacing w:val="22"/>
              </w:rPr>
              <w:t xml:space="preserve"> </w:t>
            </w:r>
            <w:r w:rsidRPr="00FC31D4">
              <w:rPr>
                <w:rFonts w:ascii="Arial" w:hAnsi="Arial" w:cs="Arial"/>
                <w:i/>
                <w:iCs/>
                <w:spacing w:val="-2"/>
              </w:rPr>
              <w:t xml:space="preserve">i.v. für </w:t>
            </w:r>
          </w:p>
          <w:p w:rsidR="002F1594" w:rsidRPr="00FC31D4" w:rsidRDefault="002F1594" w:rsidP="002F1594">
            <w:pPr>
              <w:widowControl w:val="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FC31D4">
              <w:rPr>
                <w:rFonts w:ascii="Arial" w:hAnsi="Arial" w:cs="Arial"/>
                <w:i/>
                <w:iCs/>
                <w:spacing w:val="-2"/>
              </w:rPr>
              <w:t xml:space="preserve"> 3 Tage und Diff. BB. Kontrolle</w:t>
            </w:r>
          </w:p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</w:p>
          <w:p w:rsidR="002F1594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</w:p>
          <w:p w:rsidR="002F1594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</w:p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2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Fortsetzung Plasmapherese</w:t>
            </w: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</w:p>
          <w:p w:rsidR="002F1594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oder</w:t>
            </w:r>
            <w:r w:rsidRPr="007B1111">
              <w:rPr>
                <w:rFonts w:ascii="Arial" w:hAnsi="Arial" w:cs="Arial"/>
                <w:spacing w:val="31"/>
                <w:w w:val="99"/>
                <w:sz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Immunadsorption</w:t>
            </w:r>
            <w:r>
              <w:rPr>
                <w:rFonts w:ascii="Arial" w:hAnsi="Arial" w:cs="Arial"/>
                <w:spacing w:val="-1"/>
                <w:sz w:val="20"/>
                <w:lang w:val="de-DE"/>
              </w:rPr>
              <w:t xml:space="preserve"> unter  </w:t>
            </w:r>
          </w:p>
          <w:p w:rsidR="002F1594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 xml:space="preserve"> Titerkontrolle </w:t>
            </w:r>
          </w:p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 xml:space="preserve"> Tag </w:t>
            </w:r>
            <w:r w:rsidR="007533BD">
              <w:rPr>
                <w:rFonts w:ascii="Arial" w:hAnsi="Arial" w:cs="Arial"/>
                <w:spacing w:val="-1"/>
                <w:sz w:val="20"/>
                <w:lang w:val="de-DE"/>
              </w:rPr>
              <w:t>1-</w:t>
            </w:r>
            <w:r>
              <w:rPr>
                <w:rFonts w:ascii="Arial" w:hAnsi="Arial" w:cs="Arial"/>
                <w:spacing w:val="-1"/>
                <w:sz w:val="20"/>
                <w:lang w:val="de-DE"/>
              </w:rPr>
              <w:t>8</w:t>
            </w:r>
            <w:r w:rsidR="007533BD">
              <w:rPr>
                <w:rFonts w:ascii="Arial" w:hAnsi="Arial" w:cs="Arial"/>
                <w:spacing w:val="-1"/>
                <w:sz w:val="20"/>
                <w:lang w:val="de-DE"/>
              </w:rPr>
              <w:t xml:space="preserve"> (Titer =/&gt;1:8)</w:t>
            </w:r>
          </w:p>
          <w:p w:rsidR="002F1594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spacing w:val="-1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</w:p>
          <w:p w:rsidR="007533BD" w:rsidRDefault="007533BD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lang w:val="de-DE"/>
              </w:rPr>
            </w:pPr>
          </w:p>
          <w:p w:rsidR="007533BD" w:rsidRPr="00956F17" w:rsidRDefault="007533BD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>Tag 9-14 (Titer =/&gt;1:16)</w:t>
            </w:r>
          </w:p>
        </w:tc>
      </w:tr>
      <w:tr w:rsidR="002F1594" w:rsidRPr="007B1111" w:rsidTr="002A4035">
        <w:trPr>
          <w:trHeight w:hRule="exact" w:val="482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FC31D4" w:rsidRDefault="002F1594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pacing w:val="27"/>
                <w:w w:val="99"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postoperativ</w:t>
            </w:r>
            <w:r w:rsidRPr="007B1111">
              <w:rPr>
                <w:rFonts w:ascii="Arial" w:hAnsi="Arial" w:cs="Arial"/>
                <w:b/>
                <w:spacing w:val="27"/>
                <w:w w:val="99"/>
                <w:sz w:val="20"/>
              </w:rPr>
              <w:t xml:space="preserve"> </w:t>
            </w:r>
          </w:p>
          <w:p w:rsidR="002F1594" w:rsidRPr="007B1111" w:rsidRDefault="002F1594" w:rsidP="001468D3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(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21</w:t>
            </w:r>
            <w:r w:rsidRPr="007B111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pacing w:val="-1"/>
                <w:sz w:val="20"/>
              </w:rPr>
              <w:t>Uhr)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29" w:lineRule="exact"/>
              <w:ind w:left="354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29" w:lineRule="exact"/>
              <w:ind w:left="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 w:rsidRPr="001468D3">
              <w:rPr>
                <w:rFonts w:ascii="Arial" w:hAnsi="Arial" w:cs="Arial"/>
                <w:spacing w:val="-1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Dosierung</w:t>
            </w:r>
            <w:r w:rsidRPr="007B1111">
              <w:rPr>
                <w:rFonts w:ascii="Arial" w:hAnsi="Arial" w:cs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nach</w:t>
            </w:r>
            <w:r w:rsidRPr="007B1111">
              <w:rPr>
                <w:rFonts w:ascii="Arial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Talspiegel</w:t>
            </w:r>
          </w:p>
          <w:p w:rsidR="002F1594" w:rsidRDefault="002F1594" w:rsidP="001468D3">
            <w:pPr>
              <w:pStyle w:val="TableParagraph"/>
              <w:spacing w:line="229" w:lineRule="exact"/>
              <w:ind w:left="61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F732CE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10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  <w:r w:rsidRPr="007B1111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</w:p>
          <w:p w:rsidR="002F1594" w:rsidRPr="007B1111" w:rsidRDefault="002F1594" w:rsidP="001468D3">
            <w:pPr>
              <w:pStyle w:val="TableParagraph"/>
              <w:ind w:left="361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A4035" w:rsidRPr="007B1111" w:rsidRDefault="002A4035" w:rsidP="002A4035">
            <w:pPr>
              <w:pStyle w:val="TableParagraph"/>
              <w:spacing w:before="1" w:line="228" w:lineRule="exact"/>
              <w:ind w:right="58"/>
              <w:rPr>
                <w:rFonts w:ascii="Arial" w:hAnsi="Arial" w:cs="Arial"/>
                <w:spacing w:val="-7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Myfenax: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</w:p>
          <w:p w:rsidR="002F1594" w:rsidRPr="007B1111" w:rsidRDefault="002A4035" w:rsidP="002A4035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hAnsi="Arial" w:cs="Arial"/>
                <w:spacing w:val="-1"/>
              </w:rPr>
              <w:t>2x</w:t>
            </w:r>
            <w:r w:rsidRPr="007B1111">
              <w:rPr>
                <w:rFonts w:ascii="Arial" w:hAnsi="Arial" w:cs="Arial"/>
                <w:spacing w:val="-6"/>
              </w:rPr>
              <w:t xml:space="preserve"> tägl. </w:t>
            </w:r>
            <w:r w:rsidRPr="007B1111">
              <w:rPr>
                <w:rFonts w:ascii="Arial" w:hAnsi="Arial" w:cs="Arial"/>
                <w:spacing w:val="-1"/>
              </w:rPr>
              <w:t>1000</w:t>
            </w:r>
            <w:r w:rsidRPr="007B1111">
              <w:rPr>
                <w:rFonts w:ascii="Arial" w:hAnsi="Arial" w:cs="Arial"/>
                <w:spacing w:val="-7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</w:rPr>
              <w:t>mg</w:t>
            </w:r>
            <w:r w:rsidRPr="007B1111">
              <w:rPr>
                <w:rFonts w:ascii="Arial" w:hAnsi="Arial" w:cs="Arial"/>
                <w:spacing w:val="24"/>
                <w:w w:val="99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</w:rPr>
              <w:t>p.o.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hAnsi="Arial" w:cs="Arial"/>
              </w:rPr>
            </w:pPr>
          </w:p>
        </w:tc>
      </w:tr>
      <w:tr w:rsidR="002F1594" w:rsidRPr="007B1111" w:rsidTr="00152FFD">
        <w:trPr>
          <w:trHeight w:hRule="exact" w:val="485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F1594" w:rsidRDefault="002F1594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1.</w:t>
            </w:r>
            <w:r w:rsidRPr="007B111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2F1594" w:rsidRPr="007B1111" w:rsidRDefault="002F1594" w:rsidP="001468D3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125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2"/>
                <w:sz w:val="20"/>
              </w:rPr>
              <w:t>i.v.</w:t>
            </w:r>
          </w:p>
        </w:tc>
        <w:tc>
          <w:tcPr>
            <w:tcW w:w="3146" w:type="dxa"/>
            <w:vMerge/>
            <w:tcBorders>
              <w:left w:val="single" w:sz="8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Helvetica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1594" w:rsidRPr="007B1111" w:rsidRDefault="002F1594" w:rsidP="001468D3">
            <w:pPr>
              <w:pStyle w:val="TableParagraph"/>
              <w:spacing w:before="1" w:line="228" w:lineRule="exact"/>
              <w:ind w:right="235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</w:p>
        </w:tc>
      </w:tr>
      <w:tr w:rsidR="002F1594" w:rsidRPr="007B1111" w:rsidTr="00152FFD">
        <w:trPr>
          <w:trHeight w:hRule="exact" w:val="26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2F1594" w:rsidRPr="007B1111" w:rsidRDefault="002F1594" w:rsidP="001468D3">
            <w:pPr>
              <w:pStyle w:val="TableParagraph"/>
              <w:spacing w:line="237" w:lineRule="exact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z w:val="20"/>
              </w:rPr>
              <w:t>3. Tag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80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i.v.</w:t>
            </w:r>
          </w:p>
          <w:p w:rsidR="002F1594" w:rsidRPr="007B1111" w:rsidRDefault="002F1594" w:rsidP="001468D3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60 mg i.v.</w:t>
            </w:r>
          </w:p>
        </w:tc>
        <w:tc>
          <w:tcPr>
            <w:tcW w:w="3146" w:type="dxa"/>
            <w:tcBorders>
              <w:left w:val="single" w:sz="8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1594" w:rsidRPr="007B1111" w:rsidRDefault="002F1594" w:rsidP="001468D3">
            <w:pPr>
              <w:widowControl w:val="0"/>
              <w:rPr>
                <w:rFonts w:ascii="Arial" w:eastAsia="Calibri" w:hAnsi="Arial" w:cs="Arial"/>
                <w:spacing w:val="-1"/>
                <w:szCs w:val="22"/>
              </w:rPr>
            </w:pPr>
          </w:p>
        </w:tc>
      </w:tr>
      <w:tr w:rsidR="007533BD" w:rsidRPr="001468D3" w:rsidTr="00D52067">
        <w:trPr>
          <w:trHeight w:hRule="exact" w:val="1158"/>
        </w:trPr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Default="007533BD" w:rsidP="007533BD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3. Tag</w:t>
            </w:r>
          </w:p>
          <w:p w:rsidR="007533BD" w:rsidRDefault="007533BD" w:rsidP="007533BD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4.-7-Tag</w:t>
            </w:r>
          </w:p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8. - 10.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11. – 15. Tag</w:t>
            </w:r>
          </w:p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  <w:r w:rsidRPr="007B1111">
              <w:rPr>
                <w:rFonts w:ascii="Arial" w:eastAsia="Helvetica" w:hAnsi="Arial" w:cs="Arial"/>
                <w:b/>
                <w:bCs/>
                <w:sz w:val="20"/>
                <w:szCs w:val="20"/>
              </w:rPr>
              <w:t>16. – 29. Tag</w:t>
            </w:r>
          </w:p>
          <w:p w:rsidR="007533BD" w:rsidRPr="007B1111" w:rsidRDefault="007533BD" w:rsidP="00D52067">
            <w:pPr>
              <w:pStyle w:val="TableParagraph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Default="007533BD" w:rsidP="007533BD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60 mgp.o.</w:t>
            </w:r>
          </w:p>
          <w:p w:rsidR="007533BD" w:rsidRDefault="007533BD" w:rsidP="007533BD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40mgp.o.</w:t>
            </w:r>
          </w:p>
          <w:p w:rsidR="007533BD" w:rsidRPr="007B1111" w:rsidRDefault="007533BD" w:rsidP="007533BD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30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  <w:p w:rsidR="007533BD" w:rsidRPr="007B1111" w:rsidRDefault="007533BD" w:rsidP="007533BD">
            <w:pPr>
              <w:pStyle w:val="TableParagraph"/>
              <w:spacing w:line="229" w:lineRule="exact"/>
              <w:ind w:left="368"/>
              <w:rPr>
                <w:rFonts w:ascii="Arial" w:hAnsi="Arial" w:cs="Arial"/>
                <w:spacing w:val="-1"/>
                <w:sz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20mg p.o.</w:t>
            </w:r>
          </w:p>
          <w:p w:rsidR="007533BD" w:rsidRPr="007B1111" w:rsidRDefault="007533BD" w:rsidP="007533BD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15mg p.o.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533BD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pacing w:val="-1"/>
                <w:sz w:val="20"/>
                <w:szCs w:val="20"/>
              </w:rPr>
            </w:pPr>
          </w:p>
          <w:p w:rsidR="007533BD" w:rsidRPr="007B1111" w:rsidRDefault="007533BD" w:rsidP="007533BD">
            <w:pPr>
              <w:pStyle w:val="TableParagraph"/>
              <w:ind w:left="359"/>
              <w:rPr>
                <w:rFonts w:ascii="Arial" w:eastAsia="Helvetic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 xml:space="preserve">  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ab 2.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Monat: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z w:val="20"/>
                <w:szCs w:val="20"/>
                <w:lang w:val="de-DE"/>
              </w:rPr>
              <w:t>6</w:t>
            </w:r>
            <w:r w:rsidRPr="007B1111">
              <w:rPr>
                <w:rFonts w:ascii="Arial" w:eastAsia="Helvetica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–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Helvetica" w:hAnsi="Arial" w:cs="Arial"/>
                <w:spacing w:val="-1"/>
                <w:sz w:val="20"/>
                <w:szCs w:val="20"/>
                <w:lang w:val="de-DE"/>
              </w:rPr>
              <w:t>8</w:t>
            </w:r>
            <w:r w:rsidRPr="007B1111">
              <w:rPr>
                <w:rFonts w:ascii="Arial" w:eastAsia="Helvetica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7B1111">
              <w:rPr>
                <w:rFonts w:ascii="Arial" w:eastAsia="Helvetica" w:hAnsi="Arial" w:cs="Arial"/>
                <w:sz w:val="20"/>
                <w:szCs w:val="20"/>
                <w:lang w:val="de-DE"/>
              </w:rPr>
              <w:t>ng/ml</w:t>
            </w:r>
          </w:p>
          <w:p w:rsidR="007533BD" w:rsidRPr="007B1111" w:rsidRDefault="007533BD" w:rsidP="007533BD">
            <w:pPr>
              <w:pStyle w:val="TableParagrap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/>
              </w:rPr>
            </w:pPr>
          </w:p>
          <w:p w:rsidR="007533BD" w:rsidRPr="007B1111" w:rsidRDefault="007533BD" w:rsidP="007533BD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eastAsia="Helvetica" w:hAnsi="Arial" w:cs="Arial"/>
                <w:spacing w:val="-1"/>
              </w:rPr>
              <w:t>ab 4.</w:t>
            </w:r>
            <w:r w:rsidRPr="007B1111">
              <w:rPr>
                <w:rFonts w:ascii="Arial" w:eastAsia="Helvetica" w:hAnsi="Arial" w:cs="Arial"/>
                <w:spacing w:val="-5"/>
              </w:rPr>
              <w:t xml:space="preserve"> </w:t>
            </w:r>
            <w:r w:rsidRPr="007B1111">
              <w:rPr>
                <w:rFonts w:ascii="Arial" w:eastAsia="Helvetica" w:hAnsi="Arial" w:cs="Arial"/>
                <w:spacing w:val="-1"/>
              </w:rPr>
              <w:t>Monat:</w:t>
            </w:r>
            <w:r w:rsidRPr="007B1111">
              <w:rPr>
                <w:rFonts w:ascii="Arial" w:eastAsia="Helvetica" w:hAnsi="Arial" w:cs="Arial"/>
                <w:spacing w:val="-4"/>
              </w:rPr>
              <w:t xml:space="preserve"> </w:t>
            </w:r>
            <w:r>
              <w:rPr>
                <w:rFonts w:ascii="Arial" w:eastAsia="Helvetica" w:hAnsi="Arial" w:cs="Arial"/>
              </w:rPr>
              <w:t>4</w:t>
            </w:r>
            <w:r w:rsidRPr="007B1111">
              <w:rPr>
                <w:rFonts w:ascii="Arial" w:eastAsia="Helvetica" w:hAnsi="Arial" w:cs="Arial"/>
                <w:spacing w:val="-5"/>
              </w:rPr>
              <w:t xml:space="preserve"> </w:t>
            </w:r>
            <w:r w:rsidRPr="007B1111">
              <w:rPr>
                <w:rFonts w:ascii="Arial" w:eastAsia="Helvetica" w:hAnsi="Arial" w:cs="Arial"/>
              </w:rPr>
              <w:t>–</w:t>
            </w:r>
            <w:r w:rsidRPr="007B1111">
              <w:rPr>
                <w:rFonts w:ascii="Arial" w:eastAsia="Helvetica" w:hAnsi="Arial" w:cs="Arial"/>
                <w:spacing w:val="-4"/>
              </w:rPr>
              <w:t xml:space="preserve"> </w:t>
            </w:r>
            <w:r>
              <w:rPr>
                <w:rFonts w:ascii="Arial" w:eastAsia="Helvetica" w:hAnsi="Arial" w:cs="Arial"/>
              </w:rPr>
              <w:t>6</w:t>
            </w:r>
            <w:r w:rsidRPr="007B1111">
              <w:rPr>
                <w:rFonts w:ascii="Arial" w:eastAsia="Helvetica" w:hAnsi="Arial" w:cs="Arial"/>
                <w:spacing w:val="-5"/>
              </w:rPr>
              <w:t xml:space="preserve"> </w:t>
            </w:r>
            <w:r w:rsidRPr="007B1111">
              <w:rPr>
                <w:rFonts w:ascii="Arial" w:eastAsia="Helvetica" w:hAnsi="Arial" w:cs="Arial"/>
              </w:rPr>
              <w:t>ng/ml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2A4035" w:rsidRPr="007B1111" w:rsidRDefault="002A4035" w:rsidP="002A4035">
            <w:pPr>
              <w:pStyle w:val="TableParagraph"/>
              <w:spacing w:before="1" w:line="228" w:lineRule="exact"/>
              <w:ind w:right="58"/>
              <w:rPr>
                <w:rFonts w:ascii="Arial" w:hAnsi="Arial" w:cs="Arial"/>
                <w:spacing w:val="-7"/>
                <w:sz w:val="20"/>
                <w:lang w:val="de-DE"/>
              </w:rPr>
            </w:pPr>
            <w:r w:rsidRPr="007B1111">
              <w:rPr>
                <w:rFonts w:ascii="Arial" w:hAnsi="Arial" w:cs="Arial"/>
                <w:spacing w:val="-1"/>
                <w:sz w:val="20"/>
                <w:lang w:val="de-DE"/>
              </w:rPr>
              <w:t>Myfenax:</w:t>
            </w:r>
            <w:r w:rsidRPr="007B1111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</w:p>
          <w:p w:rsidR="007533BD" w:rsidRPr="007B1111" w:rsidRDefault="002A4035" w:rsidP="002A4035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7B1111">
              <w:rPr>
                <w:rFonts w:ascii="Arial" w:hAnsi="Arial" w:cs="Arial"/>
                <w:spacing w:val="-1"/>
              </w:rPr>
              <w:t>2x</w:t>
            </w:r>
            <w:r w:rsidRPr="007B1111">
              <w:rPr>
                <w:rFonts w:ascii="Arial" w:hAnsi="Arial" w:cs="Arial"/>
                <w:spacing w:val="-6"/>
              </w:rPr>
              <w:t xml:space="preserve"> tägl. </w:t>
            </w:r>
            <w:r w:rsidRPr="007B1111">
              <w:rPr>
                <w:rFonts w:ascii="Arial" w:hAnsi="Arial" w:cs="Arial"/>
                <w:spacing w:val="-1"/>
              </w:rPr>
              <w:t>1000</w:t>
            </w:r>
            <w:r w:rsidRPr="007B1111">
              <w:rPr>
                <w:rFonts w:ascii="Arial" w:hAnsi="Arial" w:cs="Arial"/>
                <w:spacing w:val="-7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</w:rPr>
              <w:t>mg</w:t>
            </w:r>
            <w:r w:rsidRPr="007B1111">
              <w:rPr>
                <w:rFonts w:ascii="Arial" w:hAnsi="Arial" w:cs="Arial"/>
                <w:spacing w:val="24"/>
                <w:w w:val="99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</w:rPr>
              <w:t>p.o.</w:t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7533BD" w:rsidRPr="001468D3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33BD" w:rsidRPr="001468D3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33BD" w:rsidRPr="007B1111" w:rsidTr="00152FF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29.-42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7533BD" w:rsidRPr="007B1111" w:rsidRDefault="007533BD" w:rsidP="007533B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(5-6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29" w:lineRule="exact"/>
              <w:ind w:left="368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10</w:t>
            </w:r>
            <w:r w:rsidRPr="007B111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2"/>
                <w:sz w:val="20"/>
              </w:rPr>
              <w:t>mg</w:t>
            </w:r>
            <w:r w:rsidRPr="007B11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pacing w:val="-1"/>
                <w:sz w:val="20"/>
              </w:rPr>
              <w:t>p.o.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right w:val="single" w:sz="7" w:space="0" w:color="000000"/>
            </w:tcBorders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33BD" w:rsidRPr="007B1111" w:rsidTr="00152FFD">
        <w:trPr>
          <w:trHeight w:hRule="exact" w:val="480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43.-78</w:t>
            </w:r>
            <w:r w:rsidRPr="007B111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7533BD" w:rsidRPr="007B1111" w:rsidRDefault="007533BD" w:rsidP="007533B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(7-11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29" w:lineRule="exact"/>
              <w:ind w:left="452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pacing w:val="-1"/>
                <w:sz w:val="20"/>
              </w:rPr>
              <w:t>7,5</w:t>
            </w:r>
            <w:r w:rsidRPr="007B11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right w:val="single" w:sz="7" w:space="0" w:color="000000"/>
            </w:tcBorders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33BD" w:rsidRPr="007B1111" w:rsidTr="00152FFD">
        <w:trPr>
          <w:trHeight w:hRule="exact" w:val="485"/>
        </w:trPr>
        <w:tc>
          <w:tcPr>
            <w:tcW w:w="198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36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&gt;79.</w:t>
            </w:r>
            <w:r w:rsidRPr="007B111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Tag</w:t>
            </w:r>
          </w:p>
          <w:p w:rsidR="007533BD" w:rsidRDefault="007533BD" w:rsidP="007533BD">
            <w:pPr>
              <w:pStyle w:val="TableParagraph"/>
              <w:spacing w:line="23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7B1111">
              <w:rPr>
                <w:rFonts w:ascii="Arial" w:hAnsi="Arial" w:cs="Arial"/>
                <w:b/>
                <w:spacing w:val="-1"/>
                <w:sz w:val="20"/>
              </w:rPr>
              <w:t>(&gt;12.</w:t>
            </w:r>
            <w:r w:rsidRPr="007B111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b/>
                <w:sz w:val="20"/>
              </w:rPr>
              <w:t>Wo.)</w:t>
            </w:r>
          </w:p>
          <w:p w:rsidR="00D52067" w:rsidRDefault="00D52067" w:rsidP="007533B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  <w:p w:rsidR="00D52067" w:rsidRPr="007B1111" w:rsidRDefault="00D52067" w:rsidP="007533BD">
            <w:pPr>
              <w:pStyle w:val="TableParagraph"/>
              <w:spacing w:line="237" w:lineRule="exact"/>
              <w:ind w:left="61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pStyle w:val="TableParagraph"/>
              <w:spacing w:line="229" w:lineRule="exact"/>
              <w:ind w:left="495"/>
              <w:rPr>
                <w:rFonts w:ascii="Arial" w:eastAsia="Helvetica" w:hAnsi="Arial" w:cs="Arial"/>
                <w:sz w:val="20"/>
                <w:szCs w:val="20"/>
              </w:rPr>
            </w:pPr>
            <w:r w:rsidRPr="007B1111">
              <w:rPr>
                <w:rFonts w:ascii="Arial" w:hAnsi="Arial" w:cs="Arial"/>
                <w:sz w:val="20"/>
              </w:rPr>
              <w:t>5</w:t>
            </w:r>
            <w:r w:rsidRPr="007B111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B1111">
              <w:rPr>
                <w:rFonts w:ascii="Arial" w:hAnsi="Arial" w:cs="Arial"/>
                <w:sz w:val="20"/>
              </w:rPr>
              <w:t>mg/d</w:t>
            </w: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533BD" w:rsidRPr="007B1111" w:rsidRDefault="007533BD" w:rsidP="007533B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52067" w:rsidRDefault="00D52067" w:rsidP="00D52067">
      <w:pPr>
        <w:rPr>
          <w:sz w:val="14"/>
          <w:szCs w:val="14"/>
        </w:rPr>
        <w:sectPr w:rsidR="00D52067" w:rsidSect="00264386">
          <w:headerReference w:type="default" r:id="rId14"/>
          <w:pgSz w:w="16840" w:h="11900" w:orient="landscape"/>
          <w:pgMar w:top="1417" w:right="1417" w:bottom="1134" w:left="1417" w:header="1225" w:footer="0" w:gutter="0"/>
          <w:cols w:space="720"/>
          <w:docGrid w:linePitch="272"/>
        </w:sectPr>
      </w:pPr>
      <w:r>
        <w:rPr>
          <w:sz w:val="14"/>
          <w:szCs w:val="14"/>
        </w:rPr>
        <w:t xml:space="preserve">   </w:t>
      </w:r>
      <w:r w:rsidRPr="00D52067">
        <w:rPr>
          <w:sz w:val="22"/>
          <w:szCs w:val="14"/>
        </w:rPr>
        <w:tab/>
        <w:t xml:space="preserve">Über </w:t>
      </w:r>
      <w:r>
        <w:rPr>
          <w:sz w:val="22"/>
          <w:szCs w:val="14"/>
        </w:rPr>
        <w:t>das Absetzten von Steroiden im Verlauf muss individuell entsch</w:t>
      </w:r>
      <w:r w:rsidRPr="00D52067">
        <w:rPr>
          <w:sz w:val="22"/>
          <w:szCs w:val="14"/>
        </w:rPr>
        <w:t>i</w:t>
      </w:r>
      <w:r>
        <w:rPr>
          <w:sz w:val="22"/>
          <w:szCs w:val="14"/>
        </w:rPr>
        <w:t>e</w:t>
      </w:r>
      <w:r w:rsidRPr="00D52067">
        <w:rPr>
          <w:sz w:val="22"/>
          <w:szCs w:val="14"/>
        </w:rPr>
        <w:t>den werde</w:t>
      </w:r>
      <w:r>
        <w:rPr>
          <w:sz w:val="22"/>
          <w:szCs w:val="14"/>
        </w:rPr>
        <w:t>n</w:t>
      </w:r>
    </w:p>
    <w:p w:rsidR="003D5F5C" w:rsidRPr="001E52D3" w:rsidRDefault="003D5F5C" w:rsidP="001E52D3">
      <w:pPr>
        <w:rPr>
          <w:rFonts w:ascii="Arial" w:hAnsi="Arial" w:cs="Arial"/>
          <w:b/>
          <w:bCs/>
          <w:sz w:val="28"/>
          <w:szCs w:val="28"/>
        </w:rPr>
      </w:pPr>
      <w:r w:rsidRPr="001E52D3">
        <w:rPr>
          <w:rFonts w:ascii="Arial" w:hAnsi="Arial" w:cs="Arial"/>
          <w:b/>
          <w:bCs/>
          <w:sz w:val="28"/>
          <w:szCs w:val="28"/>
        </w:rPr>
        <w:lastRenderedPageBreak/>
        <w:t>Alternative Immunsuppressiva</w:t>
      </w:r>
    </w:p>
    <w:p w:rsidR="003D5F5C" w:rsidRDefault="003D5F5C" w:rsidP="003D5F5C"/>
    <w:p w:rsidR="00C4350B" w:rsidRPr="007533BD" w:rsidRDefault="00C4350B" w:rsidP="00C4350B">
      <w:pPr>
        <w:pStyle w:val="berschrift3"/>
        <w:ind w:left="0"/>
        <w:rPr>
          <w:i w:val="0"/>
          <w:iCs w:val="0"/>
          <w:szCs w:val="28"/>
        </w:rPr>
      </w:pPr>
      <w:r w:rsidRPr="007533BD">
        <w:rPr>
          <w:i w:val="0"/>
          <w:iCs w:val="0"/>
          <w:szCs w:val="28"/>
        </w:rPr>
        <w:t>Schema</w:t>
      </w:r>
      <w:r w:rsidR="00115D77" w:rsidRPr="007533BD">
        <w:rPr>
          <w:i w:val="0"/>
          <w:iCs w:val="0"/>
          <w:szCs w:val="28"/>
        </w:rPr>
        <w:t xml:space="preserve"> – Nicht ausreichender Tacrolimusspiegel</w:t>
      </w:r>
    </w:p>
    <w:p w:rsidR="00115D77" w:rsidRPr="00115D77" w:rsidRDefault="00115D77" w:rsidP="00115D77"/>
    <w:p w:rsidR="00C4350B" w:rsidRDefault="005A4FEF" w:rsidP="00F24FDA">
      <w:pPr>
        <w:ind w:left="284"/>
        <w:rPr>
          <w:rFonts w:ascii="Arial" w:hAnsi="Arial" w:cs="Arial"/>
        </w:rPr>
      </w:pPr>
      <w:r w:rsidRPr="005A4FEF">
        <w:rPr>
          <w:rFonts w:ascii="Arial" w:hAnsi="Arial" w:cs="Arial"/>
        </w:rPr>
        <w:t xml:space="preserve">Sollte trotz </w:t>
      </w:r>
      <w:r>
        <w:rPr>
          <w:rFonts w:ascii="Arial" w:hAnsi="Arial" w:cs="Arial"/>
        </w:rPr>
        <w:t>korrekter Dosierung von Tacrolimus, Ausschluss einer medikamentösen kompetitive</w:t>
      </w:r>
      <w:r w:rsidR="002E2CA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Enzyminduktion am CYP3A4 und Einsatz eines kompetitiven Enzyminhibitors (z.B. Diltiazem) der Tacrolimus Serumtalspiegel von 8 bis 10ng/</w:t>
      </w:r>
      <w:r w:rsidR="002E2CAE">
        <w:rPr>
          <w:rFonts w:ascii="Arial" w:hAnsi="Arial" w:cs="Arial"/>
        </w:rPr>
        <w:t>ml nicht erreicht werden, so ist eine Umstellung auf Cyclosporin A nach folgendem Schema möglich.</w:t>
      </w:r>
    </w:p>
    <w:p w:rsidR="002E2CAE" w:rsidRDefault="002E2CAE" w:rsidP="00F24FDA">
      <w:pPr>
        <w:ind w:left="284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587"/>
        <w:gridCol w:w="1229"/>
        <w:gridCol w:w="1695"/>
      </w:tblGrid>
      <w:tr w:rsidR="002E2CAE" w:rsidRPr="00B54892" w:rsidTr="00B54892">
        <w:tc>
          <w:tcPr>
            <w:tcW w:w="1841" w:type="dxa"/>
            <w:shd w:val="clear" w:color="auto" w:fill="auto"/>
          </w:tcPr>
          <w:p w:rsidR="002E2CAE" w:rsidRPr="00B54892" w:rsidRDefault="002E2CAE" w:rsidP="00F24FDA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 w:rsidR="002E2CAE" w:rsidRPr="007D3E40" w:rsidRDefault="002E2CAE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Tag der Umstellung</w:t>
            </w:r>
          </w:p>
        </w:tc>
        <w:tc>
          <w:tcPr>
            <w:tcW w:w="1588" w:type="dxa"/>
            <w:shd w:val="clear" w:color="auto" w:fill="auto"/>
          </w:tcPr>
          <w:p w:rsidR="002E2CAE" w:rsidRPr="007D3E40" w:rsidRDefault="002E2CAE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1634" w:type="dxa"/>
            <w:shd w:val="clear" w:color="auto" w:fill="auto"/>
          </w:tcPr>
          <w:p w:rsidR="002E2CAE" w:rsidRPr="007D3E40" w:rsidRDefault="00A303FD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d</w:t>
            </w:r>
            <w:r w:rsidR="002E2CAE" w:rsidRPr="007D3E40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E2CAE" w:rsidRPr="00B54892" w:rsidTr="00B54892">
        <w:tc>
          <w:tcPr>
            <w:tcW w:w="1841" w:type="dxa"/>
            <w:shd w:val="clear" w:color="auto" w:fill="auto"/>
          </w:tcPr>
          <w:p w:rsidR="002E2CAE" w:rsidRPr="007D3E40" w:rsidRDefault="002E2CAE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Tacrolimus</w:t>
            </w:r>
          </w:p>
        </w:tc>
        <w:tc>
          <w:tcPr>
            <w:tcW w:w="1879" w:type="dxa"/>
            <w:shd w:val="clear" w:color="auto" w:fill="auto"/>
          </w:tcPr>
          <w:p w:rsidR="002E2CAE" w:rsidRPr="00B54892" w:rsidRDefault="002E2CAE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</w:rPr>
              <w:t>STOPP</w:t>
            </w:r>
          </w:p>
        </w:tc>
        <w:tc>
          <w:tcPr>
            <w:tcW w:w="1588" w:type="dxa"/>
            <w:shd w:val="clear" w:color="auto" w:fill="auto"/>
          </w:tcPr>
          <w:p w:rsidR="002E2CAE" w:rsidRPr="00B54892" w:rsidRDefault="00A303FD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</w:rPr>
              <w:t>kein Spiegel</w:t>
            </w:r>
          </w:p>
        </w:tc>
        <w:tc>
          <w:tcPr>
            <w:tcW w:w="1634" w:type="dxa"/>
            <w:shd w:val="clear" w:color="auto" w:fill="auto"/>
          </w:tcPr>
          <w:p w:rsidR="002E2CAE" w:rsidRPr="00B54892" w:rsidRDefault="00A303FD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</w:rPr>
              <w:t>kein Spiegel</w:t>
            </w:r>
          </w:p>
        </w:tc>
      </w:tr>
      <w:tr w:rsidR="002E2CAE" w:rsidRPr="00B54892" w:rsidTr="00B54892">
        <w:tc>
          <w:tcPr>
            <w:tcW w:w="1841" w:type="dxa"/>
            <w:shd w:val="clear" w:color="auto" w:fill="auto"/>
          </w:tcPr>
          <w:p w:rsidR="002E2CAE" w:rsidRPr="007D3E40" w:rsidRDefault="002E2CAE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Cyclosporin</w:t>
            </w:r>
            <w:r w:rsidR="00AC0240">
              <w:rPr>
                <w:rFonts w:ascii="Arial" w:hAnsi="Arial" w:cs="Arial"/>
                <w:b/>
                <w:bCs/>
              </w:rPr>
              <w:t xml:space="preserve"> A</w:t>
            </w:r>
          </w:p>
        </w:tc>
        <w:tc>
          <w:tcPr>
            <w:tcW w:w="1879" w:type="dxa"/>
            <w:shd w:val="clear" w:color="auto" w:fill="auto"/>
          </w:tcPr>
          <w:p w:rsidR="00A303FD" w:rsidRPr="00B54892" w:rsidRDefault="00A303FD" w:rsidP="00B5489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54892">
              <w:rPr>
                <w:rFonts w:ascii="Arial" w:hAnsi="Arial" w:cs="Arial"/>
                <w:sz w:val="18"/>
              </w:rPr>
              <w:t>3 - 6mg/kg KG*Tag auf 2 Einzeldosen verteilt</w:t>
            </w:r>
          </w:p>
          <w:p w:rsidR="002E2CAE" w:rsidRPr="00B54892" w:rsidRDefault="002E2CAE" w:rsidP="00F24FDA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2E2CAE" w:rsidRPr="00B54892" w:rsidRDefault="002E2CAE" w:rsidP="00F24FDA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shd w:val="clear" w:color="auto" w:fill="auto"/>
          </w:tcPr>
          <w:p w:rsidR="00C454BE" w:rsidRDefault="00A303FD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</w:rPr>
              <w:t>erster Serum-Talspiegel Cyclosp</w:t>
            </w:r>
            <w:r w:rsidR="00AC0240">
              <w:rPr>
                <w:rFonts w:ascii="Arial" w:hAnsi="Arial" w:cs="Arial"/>
              </w:rPr>
              <w:t>o</w:t>
            </w:r>
            <w:r w:rsidRPr="00B54892">
              <w:rPr>
                <w:rFonts w:ascii="Arial" w:hAnsi="Arial" w:cs="Arial"/>
              </w:rPr>
              <w:t>rin A</w:t>
            </w:r>
            <w:r w:rsidR="00C454BE">
              <w:rPr>
                <w:rFonts w:ascii="Arial" w:hAnsi="Arial" w:cs="Arial"/>
              </w:rPr>
              <w:t xml:space="preserve"> </w:t>
            </w:r>
          </w:p>
          <w:p w:rsidR="002E2CAE" w:rsidRPr="00B54892" w:rsidRDefault="00C454BE" w:rsidP="00F2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Dosisanpassung</w:t>
            </w:r>
          </w:p>
        </w:tc>
      </w:tr>
      <w:tr w:rsidR="00115D77" w:rsidRPr="00B54892" w:rsidTr="00B54892">
        <w:tc>
          <w:tcPr>
            <w:tcW w:w="1841" w:type="dxa"/>
            <w:shd w:val="clear" w:color="auto" w:fill="auto"/>
          </w:tcPr>
          <w:p w:rsidR="00115D77" w:rsidRPr="007D3E40" w:rsidRDefault="00D4472F" w:rsidP="00F24FDA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Mycophenolat</w:t>
            </w:r>
            <w:r w:rsidR="007533BD">
              <w:rPr>
                <w:rFonts w:ascii="Arial" w:hAnsi="Arial" w:cs="Arial"/>
                <w:b/>
                <w:bCs/>
              </w:rPr>
              <w:t>Mofetil</w:t>
            </w:r>
          </w:p>
        </w:tc>
        <w:tc>
          <w:tcPr>
            <w:tcW w:w="1879" w:type="dxa"/>
            <w:shd w:val="clear" w:color="auto" w:fill="auto"/>
          </w:tcPr>
          <w:p w:rsidR="00115D77" w:rsidRPr="00B54892" w:rsidRDefault="00D4472F" w:rsidP="00B5489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588" w:type="dxa"/>
            <w:shd w:val="clear" w:color="auto" w:fill="auto"/>
          </w:tcPr>
          <w:p w:rsidR="00115D77" w:rsidRPr="00B54892" w:rsidRDefault="00D4472F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634" w:type="dxa"/>
            <w:shd w:val="clear" w:color="auto" w:fill="auto"/>
          </w:tcPr>
          <w:p w:rsidR="00115D77" w:rsidRPr="00B54892" w:rsidRDefault="00D4472F" w:rsidP="00F24FDA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</w:tr>
      <w:tr w:rsidR="00D4472F" w:rsidRPr="00B54892" w:rsidTr="00B54892">
        <w:tc>
          <w:tcPr>
            <w:tcW w:w="1841" w:type="dxa"/>
            <w:shd w:val="clear" w:color="auto" w:fill="auto"/>
          </w:tcPr>
          <w:p w:rsidR="00D4472F" w:rsidRPr="007D3E40" w:rsidRDefault="00AC0240" w:rsidP="00D447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4472F" w:rsidRPr="007D3E40">
              <w:rPr>
                <w:rFonts w:ascii="Arial" w:hAnsi="Arial" w:cs="Arial"/>
                <w:b/>
                <w:bCs/>
              </w:rPr>
              <w:t>rednisolon</w:t>
            </w:r>
          </w:p>
        </w:tc>
        <w:tc>
          <w:tcPr>
            <w:tcW w:w="1879" w:type="dxa"/>
            <w:shd w:val="clear" w:color="auto" w:fill="auto"/>
          </w:tcPr>
          <w:p w:rsidR="00D4472F" w:rsidRPr="00B54892" w:rsidRDefault="00D4472F" w:rsidP="00B5489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588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634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</w:tr>
    </w:tbl>
    <w:p w:rsidR="002E2CAE" w:rsidRDefault="002E2CAE" w:rsidP="00F24FDA">
      <w:pPr>
        <w:ind w:left="284"/>
        <w:rPr>
          <w:rFonts w:ascii="Arial" w:hAnsi="Arial" w:cs="Arial"/>
        </w:rPr>
      </w:pPr>
    </w:p>
    <w:p w:rsidR="009F21B7" w:rsidRDefault="009F21B7" w:rsidP="00F24FD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Zielspiegel Cyclosporin A:</w:t>
      </w:r>
    </w:p>
    <w:p w:rsidR="009F21B7" w:rsidRDefault="009F21B7" w:rsidP="00F24FDA">
      <w:pPr>
        <w:ind w:left="284"/>
        <w:rPr>
          <w:rFonts w:ascii="Arial" w:eastAsia="Helvetica" w:hAnsi="Arial" w:cs="Arial"/>
        </w:rPr>
      </w:pPr>
      <w:r>
        <w:rPr>
          <w:rFonts w:ascii="Arial" w:hAnsi="Arial" w:cs="Arial"/>
        </w:rPr>
        <w:t xml:space="preserve">Tacrolimus </w:t>
      </w:r>
      <w:r>
        <w:rPr>
          <w:rFonts w:ascii="Arial" w:eastAsia="Helvetica" w:hAnsi="Arial" w:cs="Arial"/>
          <w:spacing w:val="-1"/>
        </w:rPr>
        <w:t>8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>
        <w:rPr>
          <w:rFonts w:ascii="Arial" w:eastAsia="Helvetica" w:hAnsi="Arial" w:cs="Arial"/>
          <w:spacing w:val="-1"/>
        </w:rPr>
        <w:t>10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7B1111">
        <w:rPr>
          <w:rFonts w:ascii="Arial" w:eastAsia="Helvetica" w:hAnsi="Arial" w:cs="Arial"/>
        </w:rPr>
        <w:t>ng/ml</w:t>
      </w:r>
      <w:r>
        <w:rPr>
          <w:rFonts w:ascii="Arial" w:eastAsia="Helvetica" w:hAnsi="Arial" w:cs="Arial"/>
        </w:rPr>
        <w:t xml:space="preserve"> = Cyclosporin A </w:t>
      </w:r>
      <w:r w:rsidRPr="009F21B7">
        <w:rPr>
          <w:rFonts w:ascii="Arial" w:eastAsia="Helvetica" w:hAnsi="Arial" w:cs="Arial"/>
        </w:rPr>
        <w:t>120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9F21B7">
        <w:rPr>
          <w:rFonts w:ascii="Arial" w:eastAsia="Helvetica" w:hAnsi="Arial" w:cs="Arial"/>
        </w:rPr>
        <w:t>150 ng/ml</w:t>
      </w:r>
    </w:p>
    <w:p w:rsidR="009F21B7" w:rsidRDefault="009F21B7" w:rsidP="009F21B7">
      <w:pPr>
        <w:ind w:left="284"/>
        <w:rPr>
          <w:rFonts w:ascii="Arial" w:eastAsia="Helvetica" w:hAnsi="Arial" w:cs="Arial"/>
        </w:rPr>
      </w:pPr>
      <w:r>
        <w:rPr>
          <w:rFonts w:ascii="Arial" w:hAnsi="Arial" w:cs="Arial"/>
        </w:rPr>
        <w:t xml:space="preserve">Tacrolimus </w:t>
      </w:r>
      <w:r>
        <w:rPr>
          <w:rFonts w:ascii="Arial" w:eastAsia="Helvetica" w:hAnsi="Arial" w:cs="Arial"/>
          <w:spacing w:val="-1"/>
        </w:rPr>
        <w:t>6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>
        <w:rPr>
          <w:rFonts w:ascii="Arial" w:eastAsia="Helvetica" w:hAnsi="Arial" w:cs="Arial"/>
          <w:spacing w:val="-1"/>
        </w:rPr>
        <w:t>8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7B1111">
        <w:rPr>
          <w:rFonts w:ascii="Arial" w:eastAsia="Helvetica" w:hAnsi="Arial" w:cs="Arial"/>
        </w:rPr>
        <w:t>ng/ml</w:t>
      </w:r>
      <w:r>
        <w:rPr>
          <w:rFonts w:ascii="Arial" w:eastAsia="Helvetica" w:hAnsi="Arial" w:cs="Arial"/>
        </w:rPr>
        <w:t xml:space="preserve"> = Cyclosporin A 100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9F21B7">
        <w:rPr>
          <w:rFonts w:ascii="Arial" w:eastAsia="Helvetica" w:hAnsi="Arial" w:cs="Arial"/>
        </w:rPr>
        <w:t>1</w:t>
      </w:r>
      <w:r>
        <w:rPr>
          <w:rFonts w:ascii="Arial" w:eastAsia="Helvetica" w:hAnsi="Arial" w:cs="Arial"/>
        </w:rPr>
        <w:t>2</w:t>
      </w:r>
      <w:r w:rsidRPr="009F21B7">
        <w:rPr>
          <w:rFonts w:ascii="Arial" w:eastAsia="Helvetica" w:hAnsi="Arial" w:cs="Arial"/>
        </w:rPr>
        <w:t>0 ng/ml</w:t>
      </w:r>
    </w:p>
    <w:p w:rsidR="009F21B7" w:rsidRPr="009F21B7" w:rsidRDefault="009F21B7" w:rsidP="009F21B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Tacrolimus </w:t>
      </w:r>
      <w:r>
        <w:rPr>
          <w:rFonts w:ascii="Arial" w:eastAsia="Helvetica" w:hAnsi="Arial" w:cs="Arial"/>
          <w:spacing w:val="-1"/>
        </w:rPr>
        <w:t>4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>
        <w:rPr>
          <w:rFonts w:ascii="Arial" w:eastAsia="Helvetica" w:hAnsi="Arial" w:cs="Arial"/>
          <w:spacing w:val="-1"/>
        </w:rPr>
        <w:t>6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7B1111">
        <w:rPr>
          <w:rFonts w:ascii="Arial" w:eastAsia="Helvetica" w:hAnsi="Arial" w:cs="Arial"/>
        </w:rPr>
        <w:t>ng/ml</w:t>
      </w:r>
      <w:r>
        <w:rPr>
          <w:rFonts w:ascii="Arial" w:eastAsia="Helvetica" w:hAnsi="Arial" w:cs="Arial"/>
        </w:rPr>
        <w:t xml:space="preserve"> = Cyclosporin A 80</w:t>
      </w:r>
      <w:r w:rsidRPr="007B1111">
        <w:rPr>
          <w:rFonts w:ascii="Arial" w:eastAsia="Helvetica" w:hAnsi="Arial" w:cs="Arial"/>
          <w:spacing w:val="-4"/>
        </w:rPr>
        <w:t xml:space="preserve"> </w:t>
      </w:r>
      <w:r w:rsidRPr="007B1111">
        <w:rPr>
          <w:rFonts w:ascii="Arial" w:eastAsia="Helvetica" w:hAnsi="Arial" w:cs="Arial"/>
        </w:rPr>
        <w:t>–</w:t>
      </w:r>
      <w:r w:rsidRPr="007B1111">
        <w:rPr>
          <w:rFonts w:ascii="Arial" w:eastAsia="Helvetica" w:hAnsi="Arial" w:cs="Arial"/>
          <w:spacing w:val="-5"/>
        </w:rPr>
        <w:t xml:space="preserve"> </w:t>
      </w:r>
      <w:r w:rsidRPr="009F21B7">
        <w:rPr>
          <w:rFonts w:ascii="Arial" w:eastAsia="Helvetica" w:hAnsi="Arial" w:cs="Arial"/>
        </w:rPr>
        <w:t>1</w:t>
      </w:r>
      <w:r>
        <w:rPr>
          <w:rFonts w:ascii="Arial" w:eastAsia="Helvetica" w:hAnsi="Arial" w:cs="Arial"/>
        </w:rPr>
        <w:t>0</w:t>
      </w:r>
      <w:r w:rsidRPr="009F21B7">
        <w:rPr>
          <w:rFonts w:ascii="Arial" w:eastAsia="Helvetica" w:hAnsi="Arial" w:cs="Arial"/>
        </w:rPr>
        <w:t>0 ng/ml</w:t>
      </w:r>
    </w:p>
    <w:p w:rsidR="009F21B7" w:rsidRPr="009F21B7" w:rsidRDefault="009F21B7" w:rsidP="009F21B7">
      <w:pPr>
        <w:ind w:left="284"/>
        <w:rPr>
          <w:rFonts w:ascii="Arial" w:hAnsi="Arial" w:cs="Arial"/>
        </w:rPr>
      </w:pPr>
    </w:p>
    <w:p w:rsidR="00756015" w:rsidRPr="009F21B7" w:rsidRDefault="00756015" w:rsidP="00F24FDA">
      <w:pPr>
        <w:ind w:left="284"/>
        <w:rPr>
          <w:rFonts w:ascii="Arial" w:hAnsi="Arial" w:cs="Arial"/>
        </w:rPr>
      </w:pPr>
    </w:p>
    <w:p w:rsidR="00F24FDA" w:rsidRPr="00C4350B" w:rsidRDefault="00F24FDA" w:rsidP="00C4350B"/>
    <w:p w:rsidR="00C4350B" w:rsidRPr="007533BD" w:rsidRDefault="00C4350B" w:rsidP="00C4350B">
      <w:pPr>
        <w:pStyle w:val="berschrift3"/>
        <w:ind w:left="0"/>
        <w:rPr>
          <w:i w:val="0"/>
          <w:iCs w:val="0"/>
          <w:szCs w:val="28"/>
        </w:rPr>
      </w:pPr>
      <w:r w:rsidRPr="007533BD">
        <w:rPr>
          <w:i w:val="0"/>
          <w:iCs w:val="0"/>
          <w:szCs w:val="28"/>
        </w:rPr>
        <w:t>Schema</w:t>
      </w:r>
      <w:r w:rsidR="00D4472F" w:rsidRPr="007533BD">
        <w:rPr>
          <w:i w:val="0"/>
          <w:iCs w:val="0"/>
          <w:szCs w:val="28"/>
        </w:rPr>
        <w:t xml:space="preserve"> – CNI-Toxizität</w:t>
      </w:r>
    </w:p>
    <w:p w:rsidR="00D4472F" w:rsidRDefault="00D4472F" w:rsidP="00D4472F"/>
    <w:p w:rsidR="00D4472F" w:rsidRPr="00C454BE" w:rsidRDefault="00D4472F" w:rsidP="00D4472F">
      <w:pPr>
        <w:ind w:left="284"/>
        <w:rPr>
          <w:rFonts w:ascii="Arial" w:hAnsi="Arial" w:cs="Arial"/>
          <w:color w:val="FF0000"/>
        </w:rPr>
      </w:pPr>
      <w:r w:rsidRPr="00D4472F">
        <w:rPr>
          <w:rFonts w:ascii="Arial" w:hAnsi="Arial" w:cs="Arial"/>
        </w:rPr>
        <w:t xml:space="preserve">Bei Nachweis eines CNI-Schadens in einer </w:t>
      </w:r>
      <w:r>
        <w:rPr>
          <w:rFonts w:ascii="Arial" w:hAnsi="Arial" w:cs="Arial"/>
        </w:rPr>
        <w:t>Transplantatnierenbiopsie oder hochgradigem Verdacht kann ein CNI-freies Immunsuppressionsregime mit Belatacept wie folgt begonnen werden.</w:t>
      </w:r>
      <w:r w:rsidR="00C454BE">
        <w:rPr>
          <w:rFonts w:ascii="Arial" w:hAnsi="Arial" w:cs="Arial"/>
        </w:rPr>
        <w:t xml:space="preserve"> </w:t>
      </w:r>
      <w:r w:rsidR="00C454BE">
        <w:rPr>
          <w:rFonts w:ascii="Arial" w:hAnsi="Arial" w:cs="Arial"/>
          <w:color w:val="FF0000"/>
        </w:rPr>
        <w:t xml:space="preserve">Belatacept darf nur bei Empfängern mit positivem anti-EBV IgG </w:t>
      </w:r>
      <w:r w:rsidR="00AC0240">
        <w:rPr>
          <w:rFonts w:ascii="Arial" w:hAnsi="Arial" w:cs="Arial"/>
          <w:color w:val="FF0000"/>
        </w:rPr>
        <w:t>verabreicht</w:t>
      </w:r>
      <w:r w:rsidR="00C454BE">
        <w:rPr>
          <w:rFonts w:ascii="Arial" w:hAnsi="Arial" w:cs="Arial"/>
          <w:color w:val="FF0000"/>
        </w:rPr>
        <w:t xml:space="preserve"> werden!</w:t>
      </w:r>
    </w:p>
    <w:p w:rsidR="00D4472F" w:rsidRDefault="00D4472F" w:rsidP="00D4472F">
      <w:pPr>
        <w:ind w:left="284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305"/>
        <w:gridCol w:w="1064"/>
        <w:gridCol w:w="1065"/>
        <w:gridCol w:w="1077"/>
      </w:tblGrid>
      <w:tr w:rsidR="00D4472F" w:rsidRPr="00B54892" w:rsidTr="00B54892">
        <w:tc>
          <w:tcPr>
            <w:tcW w:w="1840" w:type="dxa"/>
            <w:shd w:val="clear" w:color="auto" w:fill="auto"/>
          </w:tcPr>
          <w:p w:rsidR="00D4472F" w:rsidRPr="00B54892" w:rsidRDefault="00D4472F" w:rsidP="00B5489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Tag der Umstellung (=d0)</w:t>
            </w:r>
          </w:p>
        </w:tc>
        <w:tc>
          <w:tcPr>
            <w:tcW w:w="1275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d5</w:t>
            </w:r>
          </w:p>
        </w:tc>
        <w:tc>
          <w:tcPr>
            <w:tcW w:w="1276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d14</w:t>
            </w:r>
          </w:p>
        </w:tc>
        <w:tc>
          <w:tcPr>
            <w:tcW w:w="1306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d28</w:t>
            </w:r>
          </w:p>
        </w:tc>
      </w:tr>
      <w:tr w:rsidR="00D4472F" w:rsidRPr="00B54892" w:rsidTr="00B54892">
        <w:tc>
          <w:tcPr>
            <w:tcW w:w="1840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CNI</w:t>
            </w:r>
          </w:p>
        </w:tc>
        <w:tc>
          <w:tcPr>
            <w:tcW w:w="1245" w:type="dxa"/>
            <w:shd w:val="clear" w:color="auto" w:fill="auto"/>
          </w:tcPr>
          <w:p w:rsidR="00D4472F" w:rsidRPr="00B54892" w:rsidRDefault="00D4472F" w:rsidP="00B54892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</w:rPr>
              <w:t>STOPP</w:t>
            </w:r>
          </w:p>
        </w:tc>
        <w:tc>
          <w:tcPr>
            <w:tcW w:w="1275" w:type="dxa"/>
            <w:shd w:val="clear" w:color="auto" w:fill="auto"/>
          </w:tcPr>
          <w:p w:rsidR="00D4472F" w:rsidRPr="00B54892" w:rsidRDefault="00D4472F" w:rsidP="00B548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4472F" w:rsidRPr="00B54892" w:rsidRDefault="00D4472F" w:rsidP="00B5489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:rsidR="00D4472F" w:rsidRPr="00B54892" w:rsidRDefault="00D4472F" w:rsidP="00B54892">
            <w:pPr>
              <w:rPr>
                <w:rFonts w:ascii="Arial" w:hAnsi="Arial" w:cs="Arial"/>
              </w:rPr>
            </w:pPr>
          </w:p>
        </w:tc>
      </w:tr>
      <w:tr w:rsidR="00D4472F" w:rsidRPr="00B54892" w:rsidTr="00B54892">
        <w:tc>
          <w:tcPr>
            <w:tcW w:w="1840" w:type="dxa"/>
            <w:shd w:val="clear" w:color="auto" w:fill="auto"/>
          </w:tcPr>
          <w:p w:rsidR="00D4472F" w:rsidRPr="007D3E40" w:rsidRDefault="00D4472F" w:rsidP="00B54892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Belatacept</w:t>
            </w:r>
          </w:p>
        </w:tc>
        <w:tc>
          <w:tcPr>
            <w:tcW w:w="1245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10mg/kg KG i.v.</w:t>
            </w:r>
          </w:p>
        </w:tc>
        <w:tc>
          <w:tcPr>
            <w:tcW w:w="1275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10mg/kg KG i.v.</w:t>
            </w:r>
          </w:p>
        </w:tc>
        <w:tc>
          <w:tcPr>
            <w:tcW w:w="1276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10mg/kg KG i.v.</w:t>
            </w:r>
          </w:p>
        </w:tc>
        <w:tc>
          <w:tcPr>
            <w:tcW w:w="1306" w:type="dxa"/>
            <w:shd w:val="clear" w:color="auto" w:fill="auto"/>
          </w:tcPr>
          <w:p w:rsidR="00D4472F" w:rsidRPr="00B54892" w:rsidRDefault="00D4472F" w:rsidP="00D4472F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10mg/kg KG i.v.</w:t>
            </w:r>
          </w:p>
        </w:tc>
      </w:tr>
      <w:tr w:rsidR="000951F3" w:rsidRPr="00B54892" w:rsidTr="00B54892">
        <w:tc>
          <w:tcPr>
            <w:tcW w:w="1840" w:type="dxa"/>
            <w:shd w:val="clear" w:color="auto" w:fill="auto"/>
          </w:tcPr>
          <w:p w:rsidR="000951F3" w:rsidRPr="007D3E40" w:rsidRDefault="000951F3" w:rsidP="000951F3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Mycophenolat</w:t>
            </w:r>
            <w:r w:rsidR="007533BD">
              <w:rPr>
                <w:rFonts w:ascii="Arial" w:hAnsi="Arial" w:cs="Arial"/>
                <w:b/>
                <w:bCs/>
              </w:rPr>
              <w:t>Mofetil</w:t>
            </w:r>
            <w:r w:rsidRPr="007D3E4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0951F3" w:rsidRPr="00B54892" w:rsidRDefault="000951F3" w:rsidP="00B5489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275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276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306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</w:tr>
      <w:tr w:rsidR="000951F3" w:rsidRPr="00B54892" w:rsidTr="00B54892">
        <w:tc>
          <w:tcPr>
            <w:tcW w:w="1840" w:type="dxa"/>
            <w:shd w:val="clear" w:color="auto" w:fill="auto"/>
          </w:tcPr>
          <w:p w:rsidR="000951F3" w:rsidRPr="007D3E40" w:rsidRDefault="00AC0240" w:rsidP="000951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0951F3" w:rsidRPr="007D3E40">
              <w:rPr>
                <w:rFonts w:ascii="Arial" w:hAnsi="Arial" w:cs="Arial"/>
                <w:b/>
                <w:bCs/>
              </w:rPr>
              <w:t>rednisolon</w:t>
            </w:r>
          </w:p>
        </w:tc>
        <w:tc>
          <w:tcPr>
            <w:tcW w:w="1245" w:type="dxa"/>
            <w:shd w:val="clear" w:color="auto" w:fill="auto"/>
          </w:tcPr>
          <w:p w:rsidR="000951F3" w:rsidRPr="00B54892" w:rsidRDefault="000951F3" w:rsidP="00B5489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275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276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  <w:tc>
          <w:tcPr>
            <w:tcW w:w="1306" w:type="dxa"/>
            <w:shd w:val="clear" w:color="auto" w:fill="auto"/>
          </w:tcPr>
          <w:p w:rsidR="000951F3" w:rsidRPr="00B54892" w:rsidRDefault="000951F3" w:rsidP="000951F3">
            <w:pPr>
              <w:rPr>
                <w:rFonts w:ascii="Arial" w:hAnsi="Arial" w:cs="Arial"/>
              </w:rPr>
            </w:pPr>
            <w:r w:rsidRPr="00B54892">
              <w:rPr>
                <w:rFonts w:ascii="Arial" w:hAnsi="Arial" w:cs="Arial"/>
                <w:sz w:val="18"/>
              </w:rPr>
              <w:t>weiter</w:t>
            </w:r>
          </w:p>
        </w:tc>
      </w:tr>
    </w:tbl>
    <w:p w:rsidR="00D4472F" w:rsidRPr="00957305" w:rsidRDefault="00C454BE" w:rsidP="00D4472F">
      <w:pPr>
        <w:ind w:left="284"/>
        <w:rPr>
          <w:rFonts w:ascii="Arial" w:hAnsi="Arial" w:cs="Arial"/>
          <w:color w:val="000000"/>
        </w:rPr>
      </w:pPr>
      <w:r w:rsidRPr="00957305">
        <w:rPr>
          <w:rFonts w:ascii="Arial" w:hAnsi="Arial" w:cs="Arial"/>
          <w:color w:val="000000"/>
        </w:rPr>
        <w:t>Im stationären Entlassungsbericht sind folgende Angaben zu machen:</w:t>
      </w:r>
    </w:p>
    <w:p w:rsidR="00C454BE" w:rsidRPr="00957305" w:rsidRDefault="00C454BE" w:rsidP="00C454BE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957305">
        <w:rPr>
          <w:rFonts w:ascii="Arial" w:hAnsi="Arial" w:cs="Arial"/>
          <w:color w:val="000000"/>
        </w:rPr>
        <w:t>Dat</w:t>
      </w:r>
      <w:r w:rsidR="00190A45" w:rsidRPr="00957305">
        <w:rPr>
          <w:rFonts w:ascii="Arial" w:hAnsi="Arial" w:cs="Arial"/>
          <w:color w:val="000000"/>
        </w:rPr>
        <w:t>en</w:t>
      </w:r>
      <w:r w:rsidRPr="00957305">
        <w:rPr>
          <w:rFonts w:ascii="Arial" w:hAnsi="Arial" w:cs="Arial"/>
          <w:color w:val="000000"/>
        </w:rPr>
        <w:t xml:space="preserve"> der bisherigen Belataceptgaben inkl. Gewichtsadaptierte Dosis</w:t>
      </w:r>
    </w:p>
    <w:p w:rsidR="00C454BE" w:rsidRDefault="00C454BE" w:rsidP="00C454BE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957305">
        <w:rPr>
          <w:rFonts w:ascii="Arial" w:hAnsi="Arial" w:cs="Arial"/>
          <w:color w:val="000000"/>
        </w:rPr>
        <w:t>Daten der anstehenden Belatacept</w:t>
      </w:r>
      <w:r w:rsidR="00190A45" w:rsidRPr="00957305">
        <w:rPr>
          <w:rFonts w:ascii="Arial" w:hAnsi="Arial" w:cs="Arial"/>
          <w:color w:val="000000"/>
        </w:rPr>
        <w:t>-G</w:t>
      </w:r>
      <w:r w:rsidRPr="00957305">
        <w:rPr>
          <w:rFonts w:ascii="Arial" w:hAnsi="Arial" w:cs="Arial"/>
          <w:color w:val="000000"/>
        </w:rPr>
        <w:t>aben bis einschließlich Woche 12 (= Beginn der Erhaltungsphase)</w:t>
      </w:r>
    </w:p>
    <w:p w:rsidR="00756015" w:rsidRDefault="00756015" w:rsidP="00756015">
      <w:pPr>
        <w:rPr>
          <w:rFonts w:ascii="Arial" w:hAnsi="Arial" w:cs="Arial"/>
          <w:color w:val="000000"/>
        </w:rPr>
      </w:pPr>
    </w:p>
    <w:p w:rsidR="00756015" w:rsidRDefault="00756015" w:rsidP="00756015">
      <w:pPr>
        <w:rPr>
          <w:rFonts w:ascii="Arial" w:hAnsi="Arial" w:cs="Arial"/>
          <w:color w:val="000000"/>
        </w:rPr>
      </w:pPr>
    </w:p>
    <w:p w:rsidR="00756015" w:rsidRPr="00957305" w:rsidRDefault="00756015" w:rsidP="00756015">
      <w:pPr>
        <w:rPr>
          <w:rFonts w:ascii="Arial" w:hAnsi="Arial" w:cs="Arial"/>
          <w:color w:val="000000"/>
        </w:rPr>
      </w:pPr>
    </w:p>
    <w:p w:rsidR="00C4350B" w:rsidRPr="00C4350B" w:rsidRDefault="00C4350B" w:rsidP="00C4350B"/>
    <w:p w:rsidR="00C4350B" w:rsidRPr="007533BD" w:rsidRDefault="00C4350B" w:rsidP="00C4350B">
      <w:pPr>
        <w:pStyle w:val="berschrift3"/>
        <w:ind w:left="0"/>
        <w:rPr>
          <w:i w:val="0"/>
          <w:iCs w:val="0"/>
          <w:szCs w:val="28"/>
        </w:rPr>
      </w:pPr>
      <w:r w:rsidRPr="007533BD">
        <w:rPr>
          <w:i w:val="0"/>
          <w:iCs w:val="0"/>
          <w:szCs w:val="28"/>
        </w:rPr>
        <w:lastRenderedPageBreak/>
        <w:t>Schema</w:t>
      </w:r>
      <w:r w:rsidR="00C454BE" w:rsidRPr="007533BD">
        <w:rPr>
          <w:i w:val="0"/>
          <w:iCs w:val="0"/>
          <w:szCs w:val="28"/>
        </w:rPr>
        <w:t xml:space="preserve"> – GI Beschwerden durch Mycophenolat</w:t>
      </w:r>
      <w:r w:rsidR="007533BD" w:rsidRPr="007533BD">
        <w:rPr>
          <w:i w:val="0"/>
          <w:iCs w:val="0"/>
          <w:szCs w:val="28"/>
        </w:rPr>
        <w:t>Mofetil</w:t>
      </w:r>
    </w:p>
    <w:p w:rsidR="003D5F5C" w:rsidRDefault="003D5F5C" w:rsidP="003D5F5C"/>
    <w:p w:rsidR="00C454BE" w:rsidRDefault="00C454BE" w:rsidP="00C454BE">
      <w:pPr>
        <w:ind w:left="284"/>
        <w:rPr>
          <w:rFonts w:ascii="Arial" w:hAnsi="Arial" w:cs="Arial"/>
        </w:rPr>
      </w:pPr>
      <w:r w:rsidRPr="00C454BE">
        <w:rPr>
          <w:rFonts w:ascii="Arial" w:hAnsi="Arial" w:cs="Arial"/>
        </w:rPr>
        <w:t xml:space="preserve">Bei </w:t>
      </w:r>
      <w:r w:rsidR="009B1A50">
        <w:rPr>
          <w:rFonts w:ascii="Arial" w:hAnsi="Arial" w:cs="Arial"/>
        </w:rPr>
        <w:t xml:space="preserve">Verdacht auf </w:t>
      </w:r>
      <w:r>
        <w:rPr>
          <w:rFonts w:ascii="Arial" w:hAnsi="Arial" w:cs="Arial"/>
        </w:rPr>
        <w:t>gastrointestinale Beschwerden durch Mycophenolat-mofetil (MMF)</w:t>
      </w:r>
      <w:r w:rsidR="009B1A50">
        <w:rPr>
          <w:rFonts w:ascii="Arial" w:hAnsi="Arial" w:cs="Arial"/>
        </w:rPr>
        <w:t xml:space="preserve"> </w:t>
      </w:r>
      <w:r w:rsidR="005674FE">
        <w:rPr>
          <w:rFonts w:ascii="Arial" w:hAnsi="Arial" w:cs="Arial"/>
        </w:rPr>
        <w:t>kann</w:t>
      </w:r>
      <w:r>
        <w:rPr>
          <w:rFonts w:ascii="Arial" w:hAnsi="Arial" w:cs="Arial"/>
        </w:rPr>
        <w:t xml:space="preserve"> dieses gegen enteric coated Mycophenol</w:t>
      </w:r>
      <w:r w:rsidR="007533BD">
        <w:rPr>
          <w:rFonts w:ascii="Arial" w:hAnsi="Arial" w:cs="Arial"/>
        </w:rPr>
        <w:t>säue</w:t>
      </w:r>
      <w:r>
        <w:rPr>
          <w:rFonts w:ascii="Arial" w:hAnsi="Arial" w:cs="Arial"/>
        </w:rPr>
        <w:t xml:space="preserve"> (MPS) ausgetauscht</w:t>
      </w:r>
      <w:r w:rsidR="0054104A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.</w:t>
      </w:r>
      <w:r w:rsidR="0054104A">
        <w:rPr>
          <w:rFonts w:ascii="Arial" w:hAnsi="Arial" w:cs="Arial"/>
        </w:rPr>
        <w:t xml:space="preserve"> Alternativ kann die Tagesdosis auch auf 3-4 Gaben aufgeteilt werden. Auch ein Wechsel zwischen den Präparaten Myfenax und Cellsept (beides MMF) ist möglich.</w:t>
      </w:r>
      <w:bookmarkStart w:id="1" w:name="_GoBack"/>
      <w:bookmarkEnd w:id="1"/>
    </w:p>
    <w:p w:rsidR="00C454BE" w:rsidRDefault="00C454BE" w:rsidP="00C454BE">
      <w:pPr>
        <w:ind w:left="284"/>
        <w:rPr>
          <w:rFonts w:ascii="Arial" w:hAnsi="Arial" w:cs="Arial"/>
        </w:rPr>
      </w:pPr>
    </w:p>
    <w:p w:rsidR="00C454BE" w:rsidRDefault="00C454BE" w:rsidP="00C454BE">
      <w:pPr>
        <w:ind w:left="284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879"/>
        <w:gridCol w:w="2224"/>
      </w:tblGrid>
      <w:tr w:rsidR="00C454BE" w:rsidRPr="00C16097" w:rsidTr="007D3E40">
        <w:tc>
          <w:tcPr>
            <w:tcW w:w="1667" w:type="dxa"/>
            <w:shd w:val="clear" w:color="auto" w:fill="auto"/>
          </w:tcPr>
          <w:p w:rsidR="00C454BE" w:rsidRPr="00C16097" w:rsidRDefault="00C454BE" w:rsidP="00C454B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 w:rsidRPr="007D3E40">
              <w:rPr>
                <w:rFonts w:ascii="Arial" w:hAnsi="Arial" w:cs="Arial"/>
                <w:b/>
                <w:bCs/>
              </w:rPr>
              <w:t>Tag der Umstellung (=d0)</w:t>
            </w:r>
          </w:p>
        </w:tc>
        <w:tc>
          <w:tcPr>
            <w:tcW w:w="2305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dann</w:t>
            </w:r>
          </w:p>
        </w:tc>
      </w:tr>
      <w:tr w:rsidR="00C454BE" w:rsidRPr="00C16097" w:rsidTr="007D3E40">
        <w:tc>
          <w:tcPr>
            <w:tcW w:w="1667" w:type="dxa"/>
            <w:shd w:val="clear" w:color="auto" w:fill="auto"/>
          </w:tcPr>
          <w:p w:rsidR="00C454BE" w:rsidRPr="007D3E40" w:rsidRDefault="00C454BE" w:rsidP="00C454BE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MMF</w:t>
            </w:r>
          </w:p>
        </w:tc>
        <w:tc>
          <w:tcPr>
            <w:tcW w:w="2970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STOPP</w:t>
            </w:r>
          </w:p>
        </w:tc>
        <w:tc>
          <w:tcPr>
            <w:tcW w:w="2305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454BE" w:rsidRPr="00C16097" w:rsidTr="007D3E40">
        <w:tc>
          <w:tcPr>
            <w:tcW w:w="1667" w:type="dxa"/>
            <w:shd w:val="clear" w:color="auto" w:fill="auto"/>
          </w:tcPr>
          <w:p w:rsidR="00C454BE" w:rsidRPr="007D3E40" w:rsidRDefault="00C454BE" w:rsidP="00C454BE">
            <w:pPr>
              <w:rPr>
                <w:rFonts w:ascii="Arial" w:hAnsi="Arial" w:cs="Arial"/>
                <w:b/>
                <w:bCs/>
              </w:rPr>
            </w:pPr>
            <w:r w:rsidRPr="007D3E40">
              <w:rPr>
                <w:rFonts w:ascii="Arial" w:hAnsi="Arial" w:cs="Arial"/>
                <w:b/>
                <w:bCs/>
              </w:rPr>
              <w:t>MPS</w:t>
            </w:r>
          </w:p>
        </w:tc>
        <w:tc>
          <w:tcPr>
            <w:tcW w:w="2970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720mg p.o. 1-0-1</w:t>
            </w:r>
          </w:p>
        </w:tc>
        <w:tc>
          <w:tcPr>
            <w:tcW w:w="2305" w:type="dxa"/>
            <w:shd w:val="clear" w:color="auto" w:fill="auto"/>
          </w:tcPr>
          <w:p w:rsidR="00C454BE" w:rsidRPr="00C16097" w:rsidRDefault="007D3E40" w:rsidP="00C4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720mg p.o. 1-0-1</w:t>
            </w:r>
          </w:p>
        </w:tc>
      </w:tr>
    </w:tbl>
    <w:p w:rsidR="00C454BE" w:rsidRPr="00C454BE" w:rsidRDefault="00C454BE" w:rsidP="00C454BE">
      <w:pPr>
        <w:ind w:left="284"/>
        <w:rPr>
          <w:rFonts w:ascii="Arial" w:hAnsi="Arial" w:cs="Arial"/>
        </w:rPr>
      </w:pPr>
    </w:p>
    <w:p w:rsidR="00756015" w:rsidRDefault="00756015">
      <w:r>
        <w:br w:type="page"/>
      </w:r>
    </w:p>
    <w:p w:rsidR="003D5F5C" w:rsidRDefault="003D5F5C" w:rsidP="003D5F5C"/>
    <w:p w:rsidR="003D5F5C" w:rsidRPr="00C4350B" w:rsidRDefault="003D5F5C" w:rsidP="00C4350B">
      <w:pPr>
        <w:rPr>
          <w:rFonts w:ascii="Arial" w:hAnsi="Arial" w:cs="Arial"/>
          <w:b/>
          <w:bCs/>
          <w:sz w:val="28"/>
          <w:szCs w:val="28"/>
        </w:rPr>
      </w:pPr>
      <w:r w:rsidRPr="00C4350B">
        <w:rPr>
          <w:rFonts w:ascii="Arial" w:hAnsi="Arial" w:cs="Arial"/>
          <w:b/>
          <w:bCs/>
          <w:sz w:val="28"/>
          <w:szCs w:val="28"/>
        </w:rPr>
        <w:t>Abstoßungs</w:t>
      </w:r>
      <w:r w:rsidR="001E52D3" w:rsidRPr="00C4350B">
        <w:rPr>
          <w:rFonts w:ascii="Arial" w:hAnsi="Arial" w:cs="Arial"/>
          <w:b/>
          <w:bCs/>
          <w:sz w:val="28"/>
          <w:szCs w:val="28"/>
        </w:rPr>
        <w:t>therapie</w:t>
      </w:r>
      <w:r w:rsidR="00081048">
        <w:rPr>
          <w:rFonts w:ascii="Arial" w:hAnsi="Arial" w:cs="Arial"/>
          <w:b/>
          <w:bCs/>
          <w:sz w:val="28"/>
          <w:szCs w:val="28"/>
        </w:rPr>
        <w:t xml:space="preserve"> auf der </w:t>
      </w:r>
      <w:r w:rsidR="00756015">
        <w:rPr>
          <w:rFonts w:ascii="Arial" w:hAnsi="Arial" w:cs="Arial"/>
          <w:b/>
          <w:bCs/>
          <w:sz w:val="28"/>
          <w:szCs w:val="28"/>
        </w:rPr>
        <w:t>Transplantationsstation</w:t>
      </w:r>
      <w:r w:rsidR="00102875">
        <w:rPr>
          <w:rFonts w:ascii="Arial" w:hAnsi="Arial" w:cs="Arial"/>
          <w:b/>
          <w:bCs/>
          <w:sz w:val="28"/>
          <w:szCs w:val="28"/>
        </w:rPr>
        <w:t xml:space="preserve"> (1/11)</w:t>
      </w:r>
    </w:p>
    <w:p w:rsidR="003E25D7" w:rsidRDefault="003E25D7" w:rsidP="003E25D7">
      <w:pPr>
        <w:rPr>
          <w:rFonts w:ascii="Arial" w:hAnsi="Arial" w:cs="Arial"/>
        </w:rPr>
      </w:pPr>
    </w:p>
    <w:p w:rsidR="003E25D7" w:rsidRDefault="003E25D7" w:rsidP="003E25D7">
      <w:pPr>
        <w:rPr>
          <w:rFonts w:ascii="Arial" w:hAnsi="Arial" w:cs="Arial"/>
        </w:rPr>
      </w:pPr>
    </w:p>
    <w:p w:rsidR="003E25D7" w:rsidRDefault="00232806" w:rsidP="00232806">
      <w:pPr>
        <w:pStyle w:val="berschrift2"/>
        <w:numPr>
          <w:ilvl w:val="0"/>
          <w:numId w:val="0"/>
        </w:numPr>
        <w:jc w:val="left"/>
      </w:pPr>
      <w:r>
        <w:t xml:space="preserve">A </w:t>
      </w:r>
      <w:r w:rsidR="001E52D3" w:rsidRPr="00232806">
        <w:t>Schema</w:t>
      </w:r>
      <w:r>
        <w:t xml:space="preserve"> – Borderline Abstoßun</w:t>
      </w:r>
      <w:r w:rsidR="00081048">
        <w:t>g</w:t>
      </w:r>
    </w:p>
    <w:p w:rsidR="001E52D3" w:rsidRDefault="00232806" w:rsidP="001E52D3">
      <w:pPr>
        <w:pStyle w:val="berschrift2"/>
        <w:numPr>
          <w:ilvl w:val="0"/>
          <w:numId w:val="0"/>
        </w:numPr>
        <w:jc w:val="left"/>
      </w:pPr>
      <w:r>
        <w:tab/>
      </w:r>
    </w:p>
    <w:p w:rsidR="00232806" w:rsidRDefault="00DC0F56" w:rsidP="00C642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nephrohistopathologischem Nachweis einer Borderline Abstoßung</w:t>
      </w:r>
      <w:r w:rsidR="00F732CE">
        <w:rPr>
          <w:rFonts w:ascii="Arial" w:hAnsi="Arial" w:cs="Arial"/>
        </w:rPr>
        <w:t xml:space="preserve"> und gleichzeitig vorhandener</w:t>
      </w:r>
      <w:r>
        <w:rPr>
          <w:rFonts w:ascii="Arial" w:hAnsi="Arial" w:cs="Arial"/>
        </w:rPr>
        <w:t xml:space="preserve"> </w:t>
      </w:r>
      <w:r w:rsidR="00F732CE">
        <w:rPr>
          <w:rFonts w:ascii="Arial" w:hAnsi="Arial" w:cs="Arial"/>
        </w:rPr>
        <w:t xml:space="preserve">Nierenfunktionsverschlechterung </w:t>
      </w:r>
      <w:r w:rsidR="009B1A50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>eine Cortisonstoß</w:t>
      </w:r>
      <w:r w:rsidR="00F732C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therapie über insgesamt 3 Tage </w:t>
      </w:r>
      <w:r w:rsidR="009B1A50">
        <w:rPr>
          <w:rFonts w:ascii="Arial" w:hAnsi="Arial" w:cs="Arial"/>
        </w:rPr>
        <w:t>begonnen</w:t>
      </w:r>
      <w:r>
        <w:rPr>
          <w:rFonts w:ascii="Arial" w:hAnsi="Arial" w:cs="Arial"/>
        </w:rPr>
        <w:t xml:space="preserve">. </w:t>
      </w:r>
      <w:r w:rsidR="00F732CE">
        <w:rPr>
          <w:rFonts w:ascii="Arial" w:hAnsi="Arial" w:cs="Arial"/>
        </w:rPr>
        <w:t>Ohne Nierenfunktions</w:t>
      </w:r>
      <w:r w:rsidR="009B1A50">
        <w:rPr>
          <w:rFonts w:ascii="Arial" w:hAnsi="Arial" w:cs="Arial"/>
        </w:rPr>
        <w:t>-</w:t>
      </w:r>
      <w:r w:rsidR="00F732CE">
        <w:rPr>
          <w:rFonts w:ascii="Arial" w:hAnsi="Arial" w:cs="Arial"/>
        </w:rPr>
        <w:t xml:space="preserve">verschlechterung erfolgt keine Therapie. </w:t>
      </w:r>
    </w:p>
    <w:p w:rsidR="00DC0F56" w:rsidRDefault="00DC0F56" w:rsidP="00C642B5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271"/>
        <w:gridCol w:w="1033"/>
        <w:gridCol w:w="1097"/>
        <w:gridCol w:w="1991"/>
      </w:tblGrid>
      <w:tr w:rsidR="00DC0F56" w:rsidRPr="00516092" w:rsidTr="00516092">
        <w:tc>
          <w:tcPr>
            <w:tcW w:w="1668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1</w:t>
            </w:r>
          </w:p>
        </w:tc>
        <w:tc>
          <w:tcPr>
            <w:tcW w:w="1078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2</w:t>
            </w:r>
          </w:p>
        </w:tc>
        <w:tc>
          <w:tcPr>
            <w:tcW w:w="1152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3</w:t>
            </w:r>
          </w:p>
        </w:tc>
        <w:tc>
          <w:tcPr>
            <w:tcW w:w="2008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4</w:t>
            </w:r>
          </w:p>
        </w:tc>
      </w:tr>
      <w:tr w:rsidR="00DC0F56" w:rsidRPr="00516092" w:rsidTr="00516092">
        <w:tc>
          <w:tcPr>
            <w:tcW w:w="1668" w:type="dxa"/>
            <w:shd w:val="clear" w:color="auto" w:fill="auto"/>
          </w:tcPr>
          <w:p w:rsidR="00DC0F56" w:rsidRPr="00516092" w:rsidRDefault="0075601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Prednisolon</w:t>
            </w:r>
          </w:p>
        </w:tc>
        <w:tc>
          <w:tcPr>
            <w:tcW w:w="1320" w:type="dxa"/>
            <w:shd w:val="clear" w:color="auto" w:fill="auto"/>
          </w:tcPr>
          <w:p w:rsidR="00DC0F56" w:rsidRPr="00516092" w:rsidRDefault="00DC0F56" w:rsidP="009B4DAE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 xml:space="preserve">250mg i.v. nach Vorlage des </w:t>
            </w:r>
            <w:r w:rsidR="009B4DAE" w:rsidRPr="00516092">
              <w:rPr>
                <w:rFonts w:ascii="Arial" w:hAnsi="Arial" w:cs="Arial"/>
                <w:sz w:val="18"/>
                <w:szCs w:val="18"/>
              </w:rPr>
              <w:t>Biopsie-</w:t>
            </w:r>
            <w:r w:rsidRPr="00516092">
              <w:rPr>
                <w:rFonts w:ascii="Arial" w:hAnsi="Arial" w:cs="Arial"/>
                <w:sz w:val="18"/>
                <w:szCs w:val="18"/>
              </w:rPr>
              <w:t>Befundes</w:t>
            </w:r>
          </w:p>
        </w:tc>
        <w:tc>
          <w:tcPr>
            <w:tcW w:w="1078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8°°h</w:t>
            </w:r>
          </w:p>
          <w:p w:rsidR="00DC0F56" w:rsidRPr="00516092" w:rsidRDefault="00DC0F56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250mg i.v.</w:t>
            </w:r>
          </w:p>
        </w:tc>
        <w:tc>
          <w:tcPr>
            <w:tcW w:w="1152" w:type="dxa"/>
            <w:shd w:val="clear" w:color="auto" w:fill="auto"/>
          </w:tcPr>
          <w:p w:rsidR="00DC0F56" w:rsidRPr="00516092" w:rsidRDefault="00DC0F56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8°°h</w:t>
            </w:r>
          </w:p>
          <w:p w:rsidR="00DC0F56" w:rsidRPr="00516092" w:rsidRDefault="00DC0F56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250mg i.v.</w:t>
            </w:r>
          </w:p>
        </w:tc>
        <w:tc>
          <w:tcPr>
            <w:tcW w:w="2008" w:type="dxa"/>
            <w:shd w:val="clear" w:color="auto" w:fill="auto"/>
          </w:tcPr>
          <w:p w:rsidR="00DC0F56" w:rsidRPr="00516092" w:rsidRDefault="00756015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Prednisolon</w:t>
            </w:r>
            <w:r w:rsidR="00DC0F56" w:rsidRPr="00516092">
              <w:rPr>
                <w:rFonts w:ascii="Arial" w:hAnsi="Arial" w:cs="Arial"/>
                <w:sz w:val="18"/>
                <w:szCs w:val="18"/>
              </w:rPr>
              <w:t xml:space="preserve"> p.o. wie vor Cortisonstoßtherapie</w:t>
            </w:r>
          </w:p>
        </w:tc>
      </w:tr>
      <w:tr w:rsidR="009B1A50" w:rsidRPr="00516092" w:rsidTr="00957305">
        <w:tc>
          <w:tcPr>
            <w:tcW w:w="1668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Pantoprazol</w:t>
            </w:r>
          </w:p>
        </w:tc>
        <w:tc>
          <w:tcPr>
            <w:tcW w:w="3550" w:type="dxa"/>
            <w:gridSpan w:val="3"/>
            <w:shd w:val="clear" w:color="auto" w:fill="auto"/>
          </w:tcPr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40mg </w:t>
            </w:r>
            <w:r>
              <w:rPr>
                <w:rFonts w:ascii="Arial" w:hAnsi="Arial" w:cs="Arial"/>
                <w:sz w:val="18"/>
                <w:szCs w:val="18"/>
              </w:rPr>
              <w:t>p.o.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 1-0-1</w:t>
            </w:r>
          </w:p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STOPP: Cortison &lt;20mg/die</w:t>
            </w:r>
          </w:p>
        </w:tc>
      </w:tr>
    </w:tbl>
    <w:p w:rsidR="00DC0F56" w:rsidRDefault="00DC0F56" w:rsidP="00DC0F56">
      <w:pPr>
        <w:jc w:val="both"/>
        <w:rPr>
          <w:rFonts w:ascii="Arial" w:hAnsi="Arial" w:cs="Arial"/>
        </w:rPr>
      </w:pPr>
    </w:p>
    <w:p w:rsidR="006C0E34" w:rsidRDefault="006C0E34" w:rsidP="00DC0F56">
      <w:pPr>
        <w:jc w:val="both"/>
        <w:rPr>
          <w:rFonts w:ascii="Arial" w:hAnsi="Arial" w:cs="Arial"/>
        </w:rPr>
      </w:pPr>
    </w:p>
    <w:p w:rsidR="006C0E34" w:rsidRDefault="006C0E34" w:rsidP="00DC0F56">
      <w:pPr>
        <w:jc w:val="both"/>
        <w:rPr>
          <w:rFonts w:ascii="Arial" w:hAnsi="Arial" w:cs="Arial"/>
        </w:rPr>
      </w:pPr>
    </w:p>
    <w:p w:rsidR="00232806" w:rsidRPr="00232806" w:rsidRDefault="00232806" w:rsidP="00232806"/>
    <w:p w:rsidR="001E52D3" w:rsidRDefault="001E52D3" w:rsidP="001E52D3">
      <w:pPr>
        <w:pStyle w:val="berschrift2"/>
        <w:ind w:left="0"/>
        <w:jc w:val="left"/>
      </w:pPr>
      <w:r>
        <w:t>Schem</w:t>
      </w:r>
      <w:r w:rsidR="006C0E34">
        <w:t xml:space="preserve">a – </w:t>
      </w:r>
      <w:r w:rsidR="00C642B5">
        <w:t>T-z</w:t>
      </w:r>
      <w:r w:rsidR="006C0E34">
        <w:t>elluläre Abstoßung</w:t>
      </w:r>
    </w:p>
    <w:p w:rsidR="006C0E34" w:rsidRDefault="006C0E34" w:rsidP="006C0E34"/>
    <w:p w:rsidR="00672895" w:rsidRDefault="006C0E34" w:rsidP="00C64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Nachweis einer zellulären Abstoßung </w:t>
      </w:r>
      <w:r w:rsidR="00C642B5">
        <w:rPr>
          <w:rFonts w:ascii="Arial" w:hAnsi="Arial" w:cs="Arial"/>
        </w:rPr>
        <w:t xml:space="preserve">(TCMR) </w:t>
      </w:r>
      <w:r>
        <w:rPr>
          <w:rFonts w:ascii="Arial" w:hAnsi="Arial" w:cs="Arial"/>
        </w:rPr>
        <w:t>in der Transplantatbiopsie zieht eine spezifische Therapie nach folgendem Schema nach sich.</w:t>
      </w:r>
    </w:p>
    <w:p w:rsidR="006C0E34" w:rsidRDefault="006C0E34" w:rsidP="006C0E34">
      <w:pPr>
        <w:rPr>
          <w:rFonts w:ascii="Arial" w:hAnsi="Arial" w:cs="Arial"/>
        </w:rPr>
      </w:pPr>
    </w:p>
    <w:p w:rsidR="00F732CE" w:rsidRDefault="00F732CE" w:rsidP="006C0E34">
      <w:pPr>
        <w:rPr>
          <w:rFonts w:ascii="Arial" w:hAnsi="Arial" w:cs="Arial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397"/>
        <w:gridCol w:w="677"/>
        <w:gridCol w:w="681"/>
        <w:gridCol w:w="685"/>
        <w:gridCol w:w="834"/>
        <w:gridCol w:w="1276"/>
      </w:tblGrid>
      <w:tr w:rsidR="00F732CE" w:rsidRPr="00516092" w:rsidTr="00E8470A">
        <w:tc>
          <w:tcPr>
            <w:tcW w:w="1675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1</w:t>
            </w:r>
          </w:p>
        </w:tc>
        <w:tc>
          <w:tcPr>
            <w:tcW w:w="677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2</w:t>
            </w:r>
          </w:p>
        </w:tc>
        <w:tc>
          <w:tcPr>
            <w:tcW w:w="681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3</w:t>
            </w:r>
          </w:p>
        </w:tc>
        <w:tc>
          <w:tcPr>
            <w:tcW w:w="685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4</w:t>
            </w:r>
          </w:p>
        </w:tc>
        <w:tc>
          <w:tcPr>
            <w:tcW w:w="834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5</w:t>
            </w:r>
          </w:p>
        </w:tc>
        <w:tc>
          <w:tcPr>
            <w:tcW w:w="1276" w:type="dxa"/>
            <w:shd w:val="clear" w:color="auto" w:fill="auto"/>
          </w:tcPr>
          <w:p w:rsidR="00F732CE" w:rsidRPr="00516092" w:rsidRDefault="00F732CE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6</w:t>
            </w:r>
          </w:p>
        </w:tc>
      </w:tr>
      <w:tr w:rsidR="00F732CE" w:rsidRPr="00516092" w:rsidTr="00E8470A">
        <w:tc>
          <w:tcPr>
            <w:tcW w:w="1675" w:type="dxa"/>
            <w:shd w:val="clear" w:color="auto" w:fill="auto"/>
          </w:tcPr>
          <w:p w:rsidR="00F732CE" w:rsidRPr="00516092" w:rsidRDefault="00756015" w:rsidP="0095730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Prednisolon</w:t>
            </w:r>
          </w:p>
        </w:tc>
        <w:tc>
          <w:tcPr>
            <w:tcW w:w="1397" w:type="dxa"/>
            <w:shd w:val="clear" w:color="auto" w:fill="auto"/>
          </w:tcPr>
          <w:p w:rsidR="00F732CE" w:rsidRPr="00516092" w:rsidRDefault="00F732CE" w:rsidP="00957305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250mg i.v. nach Vorlage des Biopsie-Befundes</w:t>
            </w:r>
          </w:p>
        </w:tc>
        <w:tc>
          <w:tcPr>
            <w:tcW w:w="2877" w:type="dxa"/>
            <w:gridSpan w:val="4"/>
            <w:shd w:val="clear" w:color="auto" w:fill="auto"/>
          </w:tcPr>
          <w:p w:rsidR="00EB7B4B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8°°h 250mg i.v.</w:t>
            </w:r>
          </w:p>
          <w:p w:rsidR="00F732CE" w:rsidRPr="00516092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(d 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1-3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ggf. bis d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je nach Klinik)</w:t>
            </w:r>
          </w:p>
        </w:tc>
        <w:tc>
          <w:tcPr>
            <w:tcW w:w="1276" w:type="dxa"/>
            <w:shd w:val="clear" w:color="auto" w:fill="auto"/>
          </w:tcPr>
          <w:p w:rsidR="00F732CE" w:rsidRPr="00516092" w:rsidRDefault="00E8470A" w:rsidP="009573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Prednisolon</w:t>
            </w:r>
            <w:r w:rsidR="00F732CE" w:rsidRPr="00516092">
              <w:rPr>
                <w:rFonts w:ascii="Arial" w:hAnsi="Arial" w:cs="Arial"/>
                <w:sz w:val="18"/>
                <w:szCs w:val="18"/>
              </w:rPr>
              <w:t xml:space="preserve"> p.o. wie vor Therapie</w:t>
            </w:r>
          </w:p>
        </w:tc>
      </w:tr>
    </w:tbl>
    <w:p w:rsidR="00F732CE" w:rsidRDefault="00F732CE" w:rsidP="006C0E34">
      <w:pPr>
        <w:rPr>
          <w:rFonts w:ascii="Arial" w:hAnsi="Arial" w:cs="Arial"/>
        </w:rPr>
      </w:pPr>
    </w:p>
    <w:p w:rsidR="00F732CE" w:rsidRDefault="00F732CE" w:rsidP="006C0E3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Bei steroidrefraktärer Abstoßung ohne DS</w:t>
      </w:r>
      <w:r w:rsidR="00AC0240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458"/>
        <w:gridCol w:w="674"/>
        <w:gridCol w:w="668"/>
        <w:gridCol w:w="672"/>
        <w:gridCol w:w="702"/>
        <w:gridCol w:w="1334"/>
      </w:tblGrid>
      <w:tr w:rsidR="006E7224" w:rsidRPr="00516092" w:rsidTr="00E8470A">
        <w:tc>
          <w:tcPr>
            <w:tcW w:w="1717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1</w:t>
            </w:r>
          </w:p>
        </w:tc>
        <w:tc>
          <w:tcPr>
            <w:tcW w:w="674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2</w:t>
            </w:r>
          </w:p>
        </w:tc>
        <w:tc>
          <w:tcPr>
            <w:tcW w:w="668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3</w:t>
            </w:r>
          </w:p>
        </w:tc>
        <w:tc>
          <w:tcPr>
            <w:tcW w:w="672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4</w:t>
            </w:r>
          </w:p>
        </w:tc>
        <w:tc>
          <w:tcPr>
            <w:tcW w:w="702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5</w:t>
            </w:r>
          </w:p>
        </w:tc>
        <w:tc>
          <w:tcPr>
            <w:tcW w:w="1334" w:type="dxa"/>
            <w:shd w:val="clear" w:color="auto" w:fill="auto"/>
          </w:tcPr>
          <w:p w:rsidR="006E7224" w:rsidRPr="00516092" w:rsidRDefault="006E7224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6</w:t>
            </w:r>
          </w:p>
        </w:tc>
      </w:tr>
      <w:tr w:rsidR="00583FA0" w:rsidRPr="00516092" w:rsidTr="00E8470A">
        <w:tc>
          <w:tcPr>
            <w:tcW w:w="1717" w:type="dxa"/>
            <w:shd w:val="clear" w:color="auto" w:fill="auto"/>
          </w:tcPr>
          <w:p w:rsidR="00583FA0" w:rsidRPr="00516092" w:rsidRDefault="0075601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Prednisolon</w:t>
            </w:r>
          </w:p>
        </w:tc>
        <w:tc>
          <w:tcPr>
            <w:tcW w:w="1458" w:type="dxa"/>
            <w:shd w:val="clear" w:color="auto" w:fill="auto"/>
          </w:tcPr>
          <w:p w:rsidR="00583FA0" w:rsidRPr="00516092" w:rsidRDefault="00583FA0" w:rsidP="00583FA0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 xml:space="preserve">250mg i.v. 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583FA0" w:rsidRDefault="00583FA0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8°°h 250mg i.v.</w:t>
            </w:r>
            <w:r w:rsidR="00EB7B4B">
              <w:rPr>
                <w:rFonts w:ascii="Arial" w:hAnsi="Arial" w:cs="Arial"/>
                <w:sz w:val="18"/>
                <w:szCs w:val="18"/>
              </w:rPr>
              <w:t xml:space="preserve"> unter ATG</w:t>
            </w:r>
          </w:p>
          <w:p w:rsidR="008C2CC7" w:rsidRPr="00516092" w:rsidRDefault="008C2CC7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583FA0" w:rsidRPr="00516092" w:rsidRDefault="00E8470A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Prednisolon</w:t>
            </w:r>
            <w:r w:rsidR="00583FA0" w:rsidRPr="00516092">
              <w:rPr>
                <w:rFonts w:ascii="Arial" w:hAnsi="Arial" w:cs="Arial"/>
                <w:sz w:val="18"/>
                <w:szCs w:val="18"/>
              </w:rPr>
              <w:t xml:space="preserve"> p.o. wie vor Therapie</w:t>
            </w:r>
          </w:p>
        </w:tc>
      </w:tr>
      <w:tr w:rsidR="00583FA0" w:rsidRPr="00516092" w:rsidTr="00E8470A">
        <w:tc>
          <w:tcPr>
            <w:tcW w:w="1717" w:type="dxa"/>
            <w:shd w:val="clear" w:color="auto" w:fill="auto"/>
          </w:tcPr>
          <w:p w:rsidR="00583FA0" w:rsidRPr="00672895" w:rsidRDefault="00583FA0" w:rsidP="00516092">
            <w:pPr>
              <w:pStyle w:val="TableParagraph"/>
              <w:spacing w:line="237" w:lineRule="exact"/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</w:pPr>
            <w:r w:rsidRPr="0067289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Thymoglobulin</w:t>
            </w:r>
            <w:r w:rsidR="009B1A50">
              <w:rPr>
                <w:rFonts w:ascii="Arial" w:hAnsi="Arial" w:cs="Arial"/>
              </w:rPr>
              <w:t>*</w:t>
            </w:r>
          </w:p>
          <w:p w:rsidR="00F732CE" w:rsidRPr="00672895" w:rsidRDefault="00583FA0" w:rsidP="00516092">
            <w:pPr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(ATG</w:t>
            </w: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  <w:vertAlign w:val="superscript"/>
              </w:rPr>
              <w:t>®</w:t>
            </w: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 w:rsidR="0067289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b</w:t>
            </w:r>
            <w:r w:rsidR="00F732CE">
              <w:rPr>
                <w:rFonts w:ascii="Arial" w:hAnsi="Arial" w:cs="Arial"/>
                <w:b/>
                <w:bCs/>
                <w:sz w:val="18"/>
                <w:szCs w:val="18"/>
              </w:rPr>
              <w:t>ei steroidrefraktärer Abstoßung</w:t>
            </w:r>
            <w:r w:rsidR="00ED640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58" w:type="dxa"/>
            <w:shd w:val="clear" w:color="auto" w:fill="auto"/>
          </w:tcPr>
          <w:p w:rsidR="00583FA0" w:rsidRPr="00516092" w:rsidRDefault="00672895" w:rsidP="00583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1,25 </w:t>
            </w:r>
            <w:r w:rsidR="00583FA0" w:rsidRPr="00516092">
              <w:rPr>
                <w:rFonts w:ascii="Arial" w:hAnsi="Arial" w:cs="Arial"/>
                <w:sz w:val="18"/>
                <w:szCs w:val="18"/>
              </w:rPr>
              <w:t>mg</w:t>
            </w:r>
            <w:r>
              <w:rPr>
                <w:rFonts w:ascii="Arial" w:hAnsi="Arial" w:cs="Arial"/>
                <w:sz w:val="18"/>
                <w:szCs w:val="18"/>
              </w:rPr>
              <w:t>/Kg</w:t>
            </w:r>
            <w:r w:rsidR="00583FA0" w:rsidRPr="00516092">
              <w:rPr>
                <w:rFonts w:ascii="Arial" w:hAnsi="Arial" w:cs="Arial"/>
                <w:sz w:val="18"/>
                <w:szCs w:val="18"/>
              </w:rPr>
              <w:t xml:space="preserve"> i.v. 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583FA0" w:rsidRPr="00516092" w:rsidRDefault="00583FA0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Diff. BB; Dosierung ATG nach % Lymphozyten und WBC</w:t>
            </w:r>
            <w:r w:rsidR="009B1A50">
              <w:rPr>
                <w:rFonts w:ascii="Arial" w:hAnsi="Arial" w:cs="Arial"/>
              </w:rPr>
              <w:t>*</w:t>
            </w:r>
          </w:p>
          <w:p w:rsidR="00583FA0" w:rsidRPr="00957305" w:rsidRDefault="00EB7B4B" w:rsidP="0051609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 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1-3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ggf. bis d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je nach Klinik)</w:t>
            </w:r>
          </w:p>
        </w:tc>
        <w:tc>
          <w:tcPr>
            <w:tcW w:w="1334" w:type="dxa"/>
            <w:shd w:val="clear" w:color="auto" w:fill="auto"/>
          </w:tcPr>
          <w:p w:rsidR="00583FA0" w:rsidRPr="00516092" w:rsidRDefault="00583FA0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STOPP</w:t>
            </w:r>
          </w:p>
        </w:tc>
      </w:tr>
      <w:tr w:rsidR="009B1A50" w:rsidRPr="00516092" w:rsidTr="00E8470A">
        <w:tc>
          <w:tcPr>
            <w:tcW w:w="1717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Pantoprazol</w:t>
            </w:r>
          </w:p>
        </w:tc>
        <w:tc>
          <w:tcPr>
            <w:tcW w:w="4174" w:type="dxa"/>
            <w:gridSpan w:val="5"/>
            <w:shd w:val="clear" w:color="auto" w:fill="auto"/>
          </w:tcPr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40mg </w:t>
            </w:r>
            <w:r>
              <w:rPr>
                <w:rFonts w:ascii="Arial" w:hAnsi="Arial" w:cs="Arial"/>
                <w:sz w:val="18"/>
                <w:szCs w:val="18"/>
              </w:rPr>
              <w:t>p.o.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 1-0-1</w:t>
            </w:r>
          </w:p>
          <w:p w:rsidR="009B1A50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STOPP: Cortison &lt;20mg/die</w:t>
            </w:r>
          </w:p>
        </w:tc>
      </w:tr>
    </w:tbl>
    <w:p w:rsidR="00B941F8" w:rsidRPr="00B941F8" w:rsidRDefault="00ED6401" w:rsidP="00B941F8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941F8" w:rsidRPr="00B941F8">
        <w:rPr>
          <w:rFonts w:ascii="Arial" w:hAnsi="Arial" w:cs="Arial"/>
        </w:rPr>
        <w:t xml:space="preserve"> Verfahrensanweisung Thymoglobulin</w:t>
      </w:r>
      <w:r w:rsidR="00B941F8">
        <w:rPr>
          <w:rFonts w:ascii="Arial" w:hAnsi="Arial" w:cs="Arial"/>
        </w:rPr>
        <w:t xml:space="preserve"> </w:t>
      </w:r>
      <w:r w:rsidR="00B941F8" w:rsidRPr="00B941F8">
        <w:rPr>
          <w:rFonts w:ascii="Arial" w:hAnsi="Arial" w:cs="Arial"/>
        </w:rPr>
        <w:t>(ATG</w:t>
      </w:r>
      <w:r w:rsidR="00B941F8" w:rsidRPr="00516092">
        <w:rPr>
          <w:rFonts w:ascii="Arial" w:hAnsi="Arial" w:cs="Arial"/>
          <w:b/>
          <w:bCs/>
          <w:spacing w:val="-1"/>
          <w:sz w:val="18"/>
          <w:szCs w:val="18"/>
          <w:vertAlign w:val="superscript"/>
        </w:rPr>
        <w:t>®</w:t>
      </w:r>
      <w:r w:rsidR="00B941F8" w:rsidRPr="00B941F8">
        <w:rPr>
          <w:rFonts w:ascii="Arial" w:hAnsi="Arial" w:cs="Arial"/>
        </w:rPr>
        <w:t>-Gabe) im QM herunterladbar</w:t>
      </w:r>
    </w:p>
    <w:p w:rsidR="006C0E34" w:rsidRDefault="006C0E34" w:rsidP="00ED6401">
      <w:pPr>
        <w:ind w:left="720"/>
        <w:rPr>
          <w:rFonts w:ascii="Arial" w:hAnsi="Arial" w:cs="Arial"/>
        </w:rPr>
      </w:pPr>
    </w:p>
    <w:p w:rsidR="00ED6401" w:rsidRDefault="00ED6401" w:rsidP="006C0E34">
      <w:pPr>
        <w:rPr>
          <w:rFonts w:ascii="Arial" w:hAnsi="Arial" w:cs="Arial"/>
        </w:rPr>
      </w:pPr>
    </w:p>
    <w:p w:rsidR="00ED6401" w:rsidRDefault="00672895" w:rsidP="006C0E34">
      <w:pPr>
        <w:rPr>
          <w:rFonts w:ascii="Arial" w:hAnsi="Arial" w:cs="Arial"/>
        </w:rPr>
      </w:pPr>
      <w:r>
        <w:rPr>
          <w:rFonts w:ascii="Arial" w:hAnsi="Arial" w:cs="Arial"/>
        </w:rPr>
        <w:t>CAVE: wir verwenden nur Thymoglobulin</w:t>
      </w:r>
      <w:r w:rsidR="00ED6401">
        <w:rPr>
          <w:rFonts w:ascii="Arial" w:hAnsi="Arial" w:cs="Arial"/>
        </w:rPr>
        <w:t xml:space="preserve"> um Dosi</w:t>
      </w:r>
      <w:r w:rsidR="00B941F8">
        <w:rPr>
          <w:rFonts w:ascii="Arial" w:hAnsi="Arial" w:cs="Arial"/>
        </w:rPr>
        <w:t>erungs</w:t>
      </w:r>
      <w:r w:rsidR="00ED6401">
        <w:rPr>
          <w:rFonts w:ascii="Arial" w:hAnsi="Arial" w:cs="Arial"/>
        </w:rPr>
        <w:t>fehler zu vermeiden!</w:t>
      </w:r>
    </w:p>
    <w:p w:rsidR="001E52D3" w:rsidRDefault="00ED6401" w:rsidP="00B941F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2895">
        <w:rPr>
          <w:rFonts w:ascii="Arial" w:hAnsi="Arial" w:cs="Arial"/>
        </w:rPr>
        <w:t>as in der KMT eing</w:t>
      </w:r>
      <w:r>
        <w:rPr>
          <w:rFonts w:ascii="Arial" w:hAnsi="Arial" w:cs="Arial"/>
        </w:rPr>
        <w:t>e</w:t>
      </w:r>
      <w:r w:rsidR="00672895">
        <w:rPr>
          <w:rFonts w:ascii="Arial" w:hAnsi="Arial" w:cs="Arial"/>
        </w:rPr>
        <w:t>setzte</w:t>
      </w:r>
      <w:r>
        <w:rPr>
          <w:rFonts w:ascii="Arial" w:hAnsi="Arial" w:cs="Arial"/>
        </w:rPr>
        <w:t xml:space="preserve"> ATG Fresenius S der Firma Neovii Biotech wird höher dosiert (2-5mg/KG)!</w:t>
      </w:r>
    </w:p>
    <w:p w:rsidR="001E52D3" w:rsidRDefault="001E52D3" w:rsidP="001E52D3">
      <w:pPr>
        <w:pStyle w:val="berschrift2"/>
        <w:ind w:left="0"/>
        <w:jc w:val="left"/>
      </w:pPr>
      <w:r>
        <w:lastRenderedPageBreak/>
        <w:t>Schema</w:t>
      </w:r>
      <w:r w:rsidR="00C642B5">
        <w:t xml:space="preserve"> – vas</w:t>
      </w:r>
      <w:r w:rsidR="00B941F8">
        <w:t>k</w:t>
      </w:r>
      <w:r w:rsidR="00C642B5">
        <w:t>uläre Abstoßung</w:t>
      </w:r>
    </w:p>
    <w:p w:rsidR="00C642B5" w:rsidRDefault="00C642B5" w:rsidP="00C642B5">
      <w:pPr>
        <w:rPr>
          <w:rFonts w:ascii="Arial" w:hAnsi="Arial" w:cs="Arial"/>
        </w:rPr>
      </w:pPr>
    </w:p>
    <w:p w:rsidR="00C642B5" w:rsidRDefault="00C642B5" w:rsidP="00C64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Nachweis einer vas</w:t>
      </w:r>
      <w:r w:rsidR="00B941F8">
        <w:rPr>
          <w:rFonts w:ascii="Arial" w:hAnsi="Arial" w:cs="Arial"/>
        </w:rPr>
        <w:t>k</w:t>
      </w:r>
      <w:r>
        <w:rPr>
          <w:rFonts w:ascii="Arial" w:hAnsi="Arial" w:cs="Arial"/>
        </w:rPr>
        <w:t>ulären Abstoßung gilt es zwischen einer T-Zell-vermittelten vas</w:t>
      </w:r>
      <w:r w:rsidR="00B941F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ulären Abstoßung (TCMR/V+) und einer antikörper-vermittelten (ABMR/V+) zu unterscheiden. Hier greifen die die Abstoßungsschemata B bzw. D. </w:t>
      </w:r>
    </w:p>
    <w:p w:rsidR="00C642B5" w:rsidRPr="00C642B5" w:rsidRDefault="00C642B5" w:rsidP="00C64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einer kombinierten vas</w:t>
      </w:r>
      <w:r w:rsidR="00B941F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ulären Abstoßung sind die Schemata B und D zu kombinieren </w:t>
      </w:r>
      <w:r w:rsidRPr="00C642B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 Schema.</w:t>
      </w:r>
      <w:r w:rsidR="00410763">
        <w:rPr>
          <w:rFonts w:ascii="Arial" w:hAnsi="Arial" w:cs="Arial"/>
        </w:rPr>
        <w:t xml:space="preserve"> Die ATG-Therapie erfolgt im Anschluss an die Plasmapherese.</w:t>
      </w:r>
    </w:p>
    <w:p w:rsidR="001E52D3" w:rsidRDefault="001E52D3" w:rsidP="001E52D3">
      <w:pPr>
        <w:pStyle w:val="berschrift2"/>
        <w:numPr>
          <w:ilvl w:val="0"/>
          <w:numId w:val="0"/>
        </w:numPr>
        <w:jc w:val="left"/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577"/>
        <w:gridCol w:w="702"/>
        <w:gridCol w:w="694"/>
        <w:gridCol w:w="699"/>
        <w:gridCol w:w="735"/>
        <w:gridCol w:w="2206"/>
      </w:tblGrid>
      <w:tr w:rsidR="00C642B5" w:rsidRPr="00516092" w:rsidTr="00EB7B4B">
        <w:tc>
          <w:tcPr>
            <w:tcW w:w="1717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1</w:t>
            </w:r>
          </w:p>
        </w:tc>
        <w:tc>
          <w:tcPr>
            <w:tcW w:w="702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2</w:t>
            </w:r>
          </w:p>
        </w:tc>
        <w:tc>
          <w:tcPr>
            <w:tcW w:w="694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3</w:t>
            </w:r>
          </w:p>
        </w:tc>
        <w:tc>
          <w:tcPr>
            <w:tcW w:w="699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4</w:t>
            </w:r>
          </w:p>
        </w:tc>
        <w:tc>
          <w:tcPr>
            <w:tcW w:w="735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5</w:t>
            </w:r>
          </w:p>
        </w:tc>
        <w:tc>
          <w:tcPr>
            <w:tcW w:w="2206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6</w:t>
            </w:r>
          </w:p>
        </w:tc>
      </w:tr>
      <w:tr w:rsidR="00C642B5" w:rsidRPr="00516092" w:rsidTr="00EB7B4B">
        <w:tc>
          <w:tcPr>
            <w:tcW w:w="1717" w:type="dxa"/>
            <w:shd w:val="clear" w:color="auto" w:fill="auto"/>
          </w:tcPr>
          <w:p w:rsidR="00C642B5" w:rsidRPr="00516092" w:rsidRDefault="00E8470A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Prednisolon</w:t>
            </w:r>
          </w:p>
        </w:tc>
        <w:tc>
          <w:tcPr>
            <w:tcW w:w="1577" w:type="dxa"/>
            <w:shd w:val="clear" w:color="auto" w:fill="auto"/>
          </w:tcPr>
          <w:p w:rsidR="00C642B5" w:rsidRPr="00516092" w:rsidRDefault="00C642B5" w:rsidP="00516092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250mg i.v. nach Vorlage des Biopsie-Befundes</w:t>
            </w:r>
          </w:p>
        </w:tc>
        <w:tc>
          <w:tcPr>
            <w:tcW w:w="2830" w:type="dxa"/>
            <w:gridSpan w:val="4"/>
            <w:shd w:val="clear" w:color="auto" w:fill="auto"/>
          </w:tcPr>
          <w:p w:rsidR="00821166" w:rsidRDefault="00821166" w:rsidP="008211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250mg i.v.</w:t>
            </w:r>
            <w:r>
              <w:rPr>
                <w:rFonts w:ascii="Arial" w:hAnsi="Arial" w:cs="Arial"/>
                <w:sz w:val="18"/>
                <w:szCs w:val="18"/>
              </w:rPr>
              <w:t xml:space="preserve"> vor PS an der Dialyse gegeben </w:t>
            </w:r>
          </w:p>
          <w:p w:rsidR="00EB7B4B" w:rsidRDefault="00821166" w:rsidP="008211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(Station1/15: SDH Pause)</w:t>
            </w:r>
          </w:p>
          <w:p w:rsidR="00C642B5" w:rsidRPr="00516092" w:rsidRDefault="00C642B5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:rsidR="00EB7B4B" w:rsidRDefault="00EB7B4B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ATG Ende:</w:t>
            </w:r>
          </w:p>
          <w:p w:rsidR="00C642B5" w:rsidRPr="00516092" w:rsidRDefault="00015548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Prednislon</w:t>
            </w:r>
            <w:r w:rsidR="00C642B5" w:rsidRPr="00516092">
              <w:rPr>
                <w:rFonts w:ascii="Arial" w:hAnsi="Arial" w:cs="Arial"/>
                <w:sz w:val="18"/>
                <w:szCs w:val="18"/>
              </w:rPr>
              <w:t xml:space="preserve"> p.o. wie vor Therapie</w:t>
            </w:r>
          </w:p>
        </w:tc>
      </w:tr>
      <w:tr w:rsidR="00C642B5" w:rsidRPr="00516092" w:rsidTr="00EB7B4B">
        <w:tc>
          <w:tcPr>
            <w:tcW w:w="1717" w:type="dxa"/>
            <w:shd w:val="clear" w:color="auto" w:fill="auto"/>
          </w:tcPr>
          <w:p w:rsidR="00C642B5" w:rsidRDefault="00C642B5" w:rsidP="00516092">
            <w:pPr>
              <w:pStyle w:val="TableParagraph"/>
              <w:spacing w:line="237" w:lineRule="exact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Plasmapherese</w:t>
            </w:r>
          </w:p>
          <w:p w:rsidR="00821166" w:rsidRPr="00516092" w:rsidRDefault="00821166" w:rsidP="00516092">
            <w:pPr>
              <w:pStyle w:val="TableParagraph"/>
              <w:spacing w:line="237" w:lineRule="exact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(vor ATG-Gabe)</w:t>
            </w:r>
          </w:p>
        </w:tc>
        <w:tc>
          <w:tcPr>
            <w:tcW w:w="1577" w:type="dxa"/>
            <w:shd w:val="clear" w:color="auto" w:fill="auto"/>
          </w:tcPr>
          <w:p w:rsidR="00C642B5" w:rsidRPr="00516092" w:rsidRDefault="00C642B5" w:rsidP="00516092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30" w:type="dxa"/>
            <w:gridSpan w:val="4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+            +             +            +</w:t>
            </w:r>
          </w:p>
        </w:tc>
        <w:tc>
          <w:tcPr>
            <w:tcW w:w="2206" w:type="dxa"/>
            <w:shd w:val="clear" w:color="auto" w:fill="auto"/>
          </w:tcPr>
          <w:p w:rsidR="00C642B5" w:rsidRPr="00516092" w:rsidRDefault="00C642B5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A50" w:rsidRPr="00516092" w:rsidTr="00EB7B4B">
        <w:tc>
          <w:tcPr>
            <w:tcW w:w="1717" w:type="dxa"/>
            <w:shd w:val="clear" w:color="auto" w:fill="auto"/>
          </w:tcPr>
          <w:p w:rsidR="009B1A50" w:rsidRPr="00672895" w:rsidRDefault="009B1A50" w:rsidP="009B1A50">
            <w:pPr>
              <w:pStyle w:val="TableParagraph"/>
              <w:spacing w:line="237" w:lineRule="exact"/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</w:pPr>
            <w:r w:rsidRPr="0067289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Thymoglobulin</w:t>
            </w:r>
            <w:r w:rsidRPr="009B1A50">
              <w:rPr>
                <w:rFonts w:ascii="Arial" w:hAnsi="Arial" w:cs="Arial"/>
                <w:lang w:val="de-DE"/>
              </w:rPr>
              <w:t>*</w:t>
            </w:r>
          </w:p>
          <w:p w:rsidR="009B1A50" w:rsidRPr="00672895" w:rsidRDefault="009B1A50" w:rsidP="009B1A50">
            <w:pPr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(ATG</w:t>
            </w: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  <w:vertAlign w:val="superscript"/>
              </w:rPr>
              <w:t>®</w:t>
            </w: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1,25 </w:t>
            </w:r>
            <w:r w:rsidRPr="00516092">
              <w:rPr>
                <w:rFonts w:ascii="Arial" w:hAnsi="Arial" w:cs="Arial"/>
                <w:sz w:val="18"/>
                <w:szCs w:val="18"/>
              </w:rPr>
              <w:t>mg</w:t>
            </w:r>
            <w:r>
              <w:rPr>
                <w:rFonts w:ascii="Arial" w:hAnsi="Arial" w:cs="Arial"/>
                <w:sz w:val="18"/>
                <w:szCs w:val="18"/>
              </w:rPr>
              <w:t>/Kg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 i.v. </w:t>
            </w:r>
          </w:p>
        </w:tc>
        <w:tc>
          <w:tcPr>
            <w:tcW w:w="2830" w:type="dxa"/>
            <w:gridSpan w:val="4"/>
            <w:shd w:val="clear" w:color="auto" w:fill="auto"/>
          </w:tcPr>
          <w:p w:rsidR="00EB7B4B" w:rsidRPr="00516092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Diff. BB; Dosierung ATG nach % Lymphozyten und WBC</w:t>
            </w:r>
            <w:r>
              <w:rPr>
                <w:rFonts w:ascii="Arial" w:hAnsi="Arial" w:cs="Arial"/>
              </w:rPr>
              <w:t>*</w:t>
            </w:r>
          </w:p>
          <w:p w:rsidR="009B1A50" w:rsidRPr="00957305" w:rsidRDefault="00EB7B4B" w:rsidP="00EB7B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 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1-3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ggf. bis d</w:t>
            </w:r>
            <w:r w:rsidRPr="008C2CC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je nach Klinik)</w:t>
            </w:r>
          </w:p>
        </w:tc>
        <w:tc>
          <w:tcPr>
            <w:tcW w:w="2206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STOPP</w:t>
            </w:r>
          </w:p>
        </w:tc>
      </w:tr>
      <w:tr w:rsidR="009B1A50" w:rsidRPr="00516092" w:rsidTr="00EB7B4B">
        <w:tc>
          <w:tcPr>
            <w:tcW w:w="1717" w:type="dxa"/>
            <w:shd w:val="clear" w:color="auto" w:fill="auto"/>
          </w:tcPr>
          <w:p w:rsidR="009B1A50" w:rsidRPr="00516092" w:rsidRDefault="009B1A50" w:rsidP="009B1A5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Pantoprazol</w:t>
            </w:r>
          </w:p>
        </w:tc>
        <w:tc>
          <w:tcPr>
            <w:tcW w:w="4407" w:type="dxa"/>
            <w:gridSpan w:val="5"/>
            <w:shd w:val="clear" w:color="auto" w:fill="auto"/>
          </w:tcPr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40mg </w:t>
            </w:r>
            <w:r>
              <w:rPr>
                <w:rFonts w:ascii="Arial" w:hAnsi="Arial" w:cs="Arial"/>
                <w:sz w:val="18"/>
                <w:szCs w:val="18"/>
              </w:rPr>
              <w:t>p.o.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 1-0-1</w:t>
            </w:r>
          </w:p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:rsidR="00EB7B4B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STOPP bei: </w:t>
            </w:r>
          </w:p>
          <w:p w:rsidR="009B1A50" w:rsidRPr="00516092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Cortison &lt;20mg/die</w:t>
            </w:r>
          </w:p>
        </w:tc>
      </w:tr>
    </w:tbl>
    <w:p w:rsidR="00C642B5" w:rsidRPr="00B941F8" w:rsidRDefault="00ED6401" w:rsidP="00C642B5">
      <w:pPr>
        <w:rPr>
          <w:rFonts w:ascii="Arial" w:hAnsi="Arial" w:cs="Arial"/>
        </w:rPr>
      </w:pPr>
      <w:r w:rsidRPr="00B941F8">
        <w:rPr>
          <w:rFonts w:ascii="Arial" w:hAnsi="Arial" w:cs="Arial"/>
        </w:rPr>
        <w:t>* Verfahrensanweisung Thymoglobulin</w:t>
      </w:r>
      <w:r w:rsidR="00B941F8">
        <w:rPr>
          <w:rFonts w:ascii="Arial" w:hAnsi="Arial" w:cs="Arial"/>
        </w:rPr>
        <w:t xml:space="preserve"> </w:t>
      </w:r>
      <w:r w:rsidRPr="00B941F8">
        <w:rPr>
          <w:rFonts w:ascii="Arial" w:hAnsi="Arial" w:cs="Arial"/>
        </w:rPr>
        <w:t>(ATG</w:t>
      </w:r>
      <w:r w:rsidR="00B941F8" w:rsidRPr="00516092">
        <w:rPr>
          <w:rFonts w:ascii="Arial" w:hAnsi="Arial" w:cs="Arial"/>
          <w:b/>
          <w:bCs/>
          <w:spacing w:val="-1"/>
          <w:sz w:val="18"/>
          <w:szCs w:val="18"/>
          <w:vertAlign w:val="superscript"/>
        </w:rPr>
        <w:t>®</w:t>
      </w:r>
      <w:r w:rsidR="00B941F8" w:rsidRPr="00B941F8">
        <w:rPr>
          <w:rFonts w:ascii="Arial" w:hAnsi="Arial" w:cs="Arial"/>
        </w:rPr>
        <w:t>-Gabe) im QM herunterladbar</w:t>
      </w:r>
    </w:p>
    <w:p w:rsidR="00C642B5" w:rsidRDefault="00C642B5" w:rsidP="00C642B5"/>
    <w:p w:rsidR="00C642B5" w:rsidRDefault="00C642B5" w:rsidP="00C642B5"/>
    <w:p w:rsidR="00C642B5" w:rsidRPr="00C642B5" w:rsidRDefault="00C642B5" w:rsidP="00C642B5"/>
    <w:p w:rsidR="001E52D3" w:rsidRDefault="001E52D3" w:rsidP="001E52D3">
      <w:pPr>
        <w:pStyle w:val="berschrift2"/>
        <w:ind w:left="0"/>
        <w:jc w:val="left"/>
      </w:pPr>
      <w:r>
        <w:t>Schema</w:t>
      </w:r>
      <w:r w:rsidR="00C642B5">
        <w:t xml:space="preserve"> – humorale Abstoßung</w:t>
      </w:r>
    </w:p>
    <w:p w:rsidR="00C642B5" w:rsidRDefault="00C642B5" w:rsidP="00C642B5"/>
    <w:p w:rsidR="00410763" w:rsidRPr="009B1A50" w:rsidRDefault="00B941F8" w:rsidP="00410763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</w:rPr>
        <w:t>Bei e</w:t>
      </w:r>
      <w:r w:rsidR="00410763">
        <w:rPr>
          <w:rFonts w:ascii="Arial" w:hAnsi="Arial" w:cs="Arial"/>
        </w:rPr>
        <w:t>ine</w:t>
      </w:r>
      <w:r>
        <w:rPr>
          <w:rFonts w:ascii="Arial" w:hAnsi="Arial" w:cs="Arial"/>
        </w:rPr>
        <w:t>r</w:t>
      </w:r>
      <w:r w:rsidR="00410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aktiven </w:t>
      </w:r>
      <w:r w:rsidR="00410763">
        <w:rPr>
          <w:rFonts w:ascii="Arial" w:hAnsi="Arial" w:cs="Arial"/>
        </w:rPr>
        <w:t>humorale</w:t>
      </w:r>
      <w:r>
        <w:rPr>
          <w:rFonts w:ascii="Arial" w:hAnsi="Arial" w:cs="Arial"/>
        </w:rPr>
        <w:t>n</w:t>
      </w:r>
      <w:r w:rsidR="00410763">
        <w:rPr>
          <w:rFonts w:ascii="Arial" w:hAnsi="Arial" w:cs="Arial"/>
        </w:rPr>
        <w:t xml:space="preserve"> Abstoßung (antikörper-vermittelt) </w:t>
      </w:r>
      <w:r w:rsidR="00081048">
        <w:rPr>
          <w:rFonts w:ascii="Arial" w:hAnsi="Arial" w:cs="Arial"/>
        </w:rPr>
        <w:t>postoperativ bis 1 Jahr</w:t>
      </w:r>
      <w:r>
        <w:rPr>
          <w:rFonts w:ascii="Arial" w:hAnsi="Arial" w:cs="Arial"/>
        </w:rPr>
        <w:t xml:space="preserve"> nach Ntx wird die </w:t>
      </w:r>
      <w:r w:rsidR="00410763">
        <w:rPr>
          <w:rFonts w:ascii="Arial" w:hAnsi="Arial" w:cs="Arial"/>
        </w:rPr>
        <w:t>Plasmaph</w:t>
      </w:r>
      <w:r w:rsidR="009B1A50">
        <w:rPr>
          <w:rFonts w:ascii="Arial" w:hAnsi="Arial" w:cs="Arial"/>
        </w:rPr>
        <w:t>e</w:t>
      </w:r>
      <w:r w:rsidR="00410763">
        <w:rPr>
          <w:rFonts w:ascii="Arial" w:hAnsi="Arial" w:cs="Arial"/>
        </w:rPr>
        <w:t>rese</w:t>
      </w:r>
      <w:r>
        <w:rPr>
          <w:rFonts w:ascii="Arial" w:hAnsi="Arial" w:cs="Arial"/>
        </w:rPr>
        <w:t xml:space="preserve"> eingesetzt</w:t>
      </w:r>
      <w:r w:rsidR="009B1A50">
        <w:rPr>
          <w:rFonts w:ascii="Arial" w:hAnsi="Arial" w:cs="Arial"/>
        </w:rPr>
        <w:t xml:space="preserve"> </w:t>
      </w:r>
      <w:r w:rsidR="009B1A50" w:rsidRPr="009B1A50">
        <w:rPr>
          <w:rFonts w:ascii="Arial" w:hAnsi="Arial" w:cs="Arial"/>
          <w:sz w:val="18"/>
        </w:rPr>
        <w:t>(</w:t>
      </w:r>
      <w:r w:rsidR="00410763" w:rsidRPr="009B1A50">
        <w:rPr>
          <w:rFonts w:ascii="Arial" w:hAnsi="Arial" w:cs="Arial"/>
          <w:sz w:val="18"/>
        </w:rPr>
        <w:t>Diese erfolgt nach Anmeldung in der Dialyse-Einheit C0a.</w:t>
      </w:r>
      <w:r w:rsidRPr="009B1A50">
        <w:rPr>
          <w:rFonts w:ascii="Arial" w:hAnsi="Arial" w:cs="Arial"/>
          <w:sz w:val="18"/>
        </w:rPr>
        <w:t xml:space="preserve"> </w:t>
      </w:r>
      <w:r w:rsidR="00410763" w:rsidRPr="009B1A50">
        <w:rPr>
          <w:rFonts w:ascii="Arial" w:hAnsi="Arial" w:cs="Arial"/>
          <w:sz w:val="18"/>
        </w:rPr>
        <w:t xml:space="preserve">Die Anzahl der Frischplasmen </w:t>
      </w:r>
      <w:r w:rsidRPr="009B1A50">
        <w:rPr>
          <w:rFonts w:ascii="Arial" w:hAnsi="Arial" w:cs="Arial"/>
          <w:sz w:val="18"/>
        </w:rPr>
        <w:t xml:space="preserve">(Cave Blutgruppe nach ABO-inkompatibler Ntx) </w:t>
      </w:r>
      <w:r w:rsidR="00410763" w:rsidRPr="009B1A50">
        <w:rPr>
          <w:rFonts w:ascii="Arial" w:hAnsi="Arial" w:cs="Arial"/>
          <w:sz w:val="18"/>
        </w:rPr>
        <w:t>wird durch die Dienstärzte der Dialyseeinheit berechnet</w:t>
      </w:r>
      <w:r w:rsidR="009B1A50" w:rsidRPr="009B1A50">
        <w:rPr>
          <w:rFonts w:ascii="Arial" w:hAnsi="Arial" w:cs="Arial"/>
          <w:sz w:val="18"/>
        </w:rPr>
        <w:t>)</w:t>
      </w:r>
      <w:r w:rsidR="00410763" w:rsidRPr="009B1A50">
        <w:rPr>
          <w:rFonts w:ascii="Arial" w:hAnsi="Arial" w:cs="Arial"/>
          <w:sz w:val="18"/>
        </w:rPr>
        <w:t>.</w:t>
      </w:r>
    </w:p>
    <w:p w:rsidR="00B941F8" w:rsidRDefault="00B941F8" w:rsidP="00410763">
      <w:pPr>
        <w:spacing w:line="360" w:lineRule="auto"/>
        <w:rPr>
          <w:rFonts w:ascii="Arial" w:hAnsi="Arial" w:cs="Arial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30"/>
        <w:gridCol w:w="716"/>
        <w:gridCol w:w="708"/>
        <w:gridCol w:w="713"/>
        <w:gridCol w:w="752"/>
        <w:gridCol w:w="1796"/>
      </w:tblGrid>
      <w:tr w:rsidR="00410763" w:rsidRPr="00516092" w:rsidTr="00EB7B4B">
        <w:tc>
          <w:tcPr>
            <w:tcW w:w="1590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1</w:t>
            </w:r>
          </w:p>
        </w:tc>
        <w:tc>
          <w:tcPr>
            <w:tcW w:w="716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2</w:t>
            </w:r>
          </w:p>
        </w:tc>
        <w:tc>
          <w:tcPr>
            <w:tcW w:w="708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3</w:t>
            </w:r>
          </w:p>
        </w:tc>
        <w:tc>
          <w:tcPr>
            <w:tcW w:w="713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4</w:t>
            </w:r>
          </w:p>
        </w:tc>
        <w:tc>
          <w:tcPr>
            <w:tcW w:w="752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5</w:t>
            </w:r>
          </w:p>
        </w:tc>
        <w:tc>
          <w:tcPr>
            <w:tcW w:w="1796" w:type="dxa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Tag 6</w:t>
            </w:r>
          </w:p>
        </w:tc>
      </w:tr>
      <w:tr w:rsidR="00410763" w:rsidRPr="00516092" w:rsidTr="00EB7B4B">
        <w:tc>
          <w:tcPr>
            <w:tcW w:w="1590" w:type="dxa"/>
            <w:shd w:val="clear" w:color="auto" w:fill="auto"/>
          </w:tcPr>
          <w:p w:rsidR="00410763" w:rsidRPr="00516092" w:rsidRDefault="008B0943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Prednisolon</w:t>
            </w:r>
          </w:p>
        </w:tc>
        <w:tc>
          <w:tcPr>
            <w:tcW w:w="1630" w:type="dxa"/>
            <w:shd w:val="clear" w:color="auto" w:fill="auto"/>
          </w:tcPr>
          <w:p w:rsidR="00410763" w:rsidRPr="00516092" w:rsidRDefault="00410763" w:rsidP="00516092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250mg i.v. nach Vorlage des Biopsie-Befundes</w:t>
            </w:r>
          </w:p>
        </w:tc>
        <w:tc>
          <w:tcPr>
            <w:tcW w:w="2889" w:type="dxa"/>
            <w:gridSpan w:val="4"/>
            <w:shd w:val="clear" w:color="auto" w:fill="auto"/>
          </w:tcPr>
          <w:p w:rsidR="00EB7B4B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täglich 250mg i.v.</w:t>
            </w:r>
            <w:r>
              <w:rPr>
                <w:rFonts w:ascii="Arial" w:hAnsi="Arial" w:cs="Arial"/>
                <w:sz w:val="18"/>
                <w:szCs w:val="18"/>
              </w:rPr>
              <w:t xml:space="preserve"> vor PS an der Dialyse gegeben </w:t>
            </w:r>
          </w:p>
          <w:p w:rsidR="00410763" w:rsidRPr="00516092" w:rsidRDefault="00EB7B4B" w:rsidP="00EB7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(Station1/15: SDH Pause)!</w:t>
            </w:r>
          </w:p>
        </w:tc>
        <w:tc>
          <w:tcPr>
            <w:tcW w:w="1796" w:type="dxa"/>
            <w:shd w:val="clear" w:color="auto" w:fill="auto"/>
          </w:tcPr>
          <w:p w:rsidR="00EB7B4B" w:rsidRDefault="00EB7B4B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PS Ende:</w:t>
            </w:r>
          </w:p>
          <w:p w:rsidR="00410763" w:rsidRPr="00516092" w:rsidRDefault="00910984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Prednisolon</w:t>
            </w:r>
            <w:r w:rsidR="00410763" w:rsidRPr="00516092">
              <w:rPr>
                <w:rFonts w:ascii="Arial" w:hAnsi="Arial" w:cs="Arial"/>
                <w:sz w:val="18"/>
                <w:szCs w:val="18"/>
              </w:rPr>
              <w:t xml:space="preserve"> p.o. wie vor Therapie</w:t>
            </w:r>
          </w:p>
        </w:tc>
      </w:tr>
      <w:tr w:rsidR="00410763" w:rsidRPr="00516092" w:rsidTr="00EB7B4B">
        <w:tc>
          <w:tcPr>
            <w:tcW w:w="1590" w:type="dxa"/>
            <w:shd w:val="clear" w:color="auto" w:fill="auto"/>
          </w:tcPr>
          <w:p w:rsidR="00410763" w:rsidRPr="00516092" w:rsidRDefault="00410763" w:rsidP="00516092">
            <w:pPr>
              <w:pStyle w:val="TableParagraph"/>
              <w:spacing w:line="237" w:lineRule="exact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Plasmapherese</w:t>
            </w:r>
          </w:p>
        </w:tc>
        <w:tc>
          <w:tcPr>
            <w:tcW w:w="1630" w:type="dxa"/>
            <w:shd w:val="clear" w:color="auto" w:fill="auto"/>
          </w:tcPr>
          <w:p w:rsidR="00410763" w:rsidRPr="00516092" w:rsidRDefault="00410763" w:rsidP="00516092">
            <w:pPr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89" w:type="dxa"/>
            <w:gridSpan w:val="4"/>
            <w:shd w:val="clear" w:color="auto" w:fill="auto"/>
          </w:tcPr>
          <w:p w:rsidR="00410763" w:rsidRPr="00516092" w:rsidRDefault="00410763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092">
              <w:rPr>
                <w:rFonts w:ascii="Arial" w:hAnsi="Arial" w:cs="Arial"/>
                <w:sz w:val="18"/>
                <w:szCs w:val="18"/>
              </w:rPr>
              <w:t>+            +             +            +</w:t>
            </w:r>
          </w:p>
        </w:tc>
        <w:tc>
          <w:tcPr>
            <w:tcW w:w="1796" w:type="dxa"/>
            <w:shd w:val="clear" w:color="auto" w:fill="auto"/>
          </w:tcPr>
          <w:p w:rsidR="00410763" w:rsidRPr="00516092" w:rsidRDefault="00EB7B4B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Ggf. </w:t>
            </w:r>
            <w:r w:rsidR="00B941F8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</w:tr>
      <w:tr w:rsidR="00B941F8" w:rsidRPr="00516092" w:rsidTr="00EB7B4B">
        <w:tc>
          <w:tcPr>
            <w:tcW w:w="1590" w:type="dxa"/>
            <w:shd w:val="clear" w:color="auto" w:fill="auto"/>
          </w:tcPr>
          <w:p w:rsidR="00B941F8" w:rsidRPr="00516092" w:rsidRDefault="00B941F8" w:rsidP="005160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92">
              <w:rPr>
                <w:rFonts w:ascii="Arial" w:hAnsi="Arial" w:cs="Arial"/>
                <w:b/>
                <w:bCs/>
                <w:sz w:val="18"/>
                <w:szCs w:val="18"/>
              </w:rPr>
              <w:t>Pantoprazol</w:t>
            </w:r>
          </w:p>
        </w:tc>
        <w:tc>
          <w:tcPr>
            <w:tcW w:w="4519" w:type="dxa"/>
            <w:gridSpan w:val="5"/>
            <w:shd w:val="clear" w:color="auto" w:fill="auto"/>
          </w:tcPr>
          <w:p w:rsidR="009B1A50" w:rsidRPr="00516092" w:rsidRDefault="009B1A50" w:rsidP="009B1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40mg </w:t>
            </w:r>
            <w:r>
              <w:rPr>
                <w:rFonts w:ascii="Arial" w:hAnsi="Arial" w:cs="Arial"/>
                <w:sz w:val="18"/>
                <w:szCs w:val="18"/>
              </w:rPr>
              <w:t>p.o.</w:t>
            </w:r>
            <w:r w:rsidRPr="00516092">
              <w:rPr>
                <w:rFonts w:ascii="Arial" w:hAnsi="Arial" w:cs="Arial"/>
                <w:sz w:val="18"/>
                <w:szCs w:val="18"/>
              </w:rPr>
              <w:t xml:space="preserve"> 1-0-1</w:t>
            </w:r>
          </w:p>
          <w:p w:rsidR="00B941F8" w:rsidRDefault="00B941F8" w:rsidP="00516092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1F8" w:rsidRPr="00516092" w:rsidRDefault="00B941F8" w:rsidP="009B1A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EB7B4B" w:rsidRDefault="00B941F8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STOPP</w:t>
            </w:r>
            <w:r w:rsidR="00EB7B4B">
              <w:rPr>
                <w:rFonts w:ascii="Arial" w:hAnsi="Arial" w:cs="Arial"/>
                <w:sz w:val="18"/>
                <w:szCs w:val="18"/>
              </w:rPr>
              <w:t xml:space="preserve"> bei</w:t>
            </w:r>
            <w:r w:rsidR="009B1A5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1F8" w:rsidRPr="00516092" w:rsidRDefault="00B941F8" w:rsidP="005160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Cortison &lt;20mg/die</w:t>
            </w:r>
          </w:p>
        </w:tc>
      </w:tr>
    </w:tbl>
    <w:p w:rsidR="00410763" w:rsidRPr="00C642B5" w:rsidRDefault="00410763" w:rsidP="00410763">
      <w:pPr>
        <w:spacing w:line="360" w:lineRule="auto"/>
        <w:rPr>
          <w:rFonts w:ascii="Arial" w:hAnsi="Arial" w:cs="Arial"/>
        </w:rPr>
      </w:pPr>
    </w:p>
    <w:p w:rsidR="002472EA" w:rsidRDefault="00081048" w:rsidP="00821166">
      <w:pPr>
        <w:rPr>
          <w:rFonts w:ascii="Arial" w:hAnsi="Arial" w:cs="Arial"/>
        </w:rPr>
      </w:pPr>
      <w:r>
        <w:rPr>
          <w:rFonts w:ascii="Arial" w:hAnsi="Arial" w:cs="Arial"/>
        </w:rPr>
        <w:t>Die Zusätzliche Gabe von Thymoglobulin oder Rituximab</w:t>
      </w:r>
      <w:r w:rsidR="0041290E">
        <w:rPr>
          <w:rFonts w:ascii="Arial" w:hAnsi="Arial" w:cs="Arial"/>
        </w:rPr>
        <w:t>/Daratumumab</w:t>
      </w:r>
      <w:r>
        <w:rPr>
          <w:rFonts w:ascii="Arial" w:hAnsi="Arial" w:cs="Arial"/>
        </w:rPr>
        <w:t xml:space="preserve"> (oder Soliris</w:t>
      </w:r>
      <w:r w:rsidR="002A2121">
        <w:rPr>
          <w:rFonts w:ascii="Arial" w:hAnsi="Arial" w:cs="Arial"/>
        </w:rPr>
        <w:t xml:space="preserve"> bei zusätzlicher TMA</w:t>
      </w:r>
      <w:r>
        <w:rPr>
          <w:rFonts w:ascii="Arial" w:hAnsi="Arial" w:cs="Arial"/>
        </w:rPr>
        <w:t>) wird individuell entschieden.</w:t>
      </w:r>
    </w:p>
    <w:p w:rsidR="00081048" w:rsidRPr="00821166" w:rsidRDefault="00081048" w:rsidP="00821166">
      <w:pPr>
        <w:rPr>
          <w:rFonts w:ascii="Arial" w:hAnsi="Arial" w:cs="Arial"/>
        </w:rPr>
      </w:pPr>
      <w:r>
        <w:rPr>
          <w:rFonts w:ascii="Arial" w:hAnsi="Arial" w:cs="Arial"/>
        </w:rPr>
        <w:t>Im weiteren Verlauf nach einem Jahr erfolgt immer ein</w:t>
      </w:r>
      <w:r w:rsidR="00DF356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individuelle Entscheidung über einen Therapieversuch.</w:t>
      </w:r>
    </w:p>
    <w:sectPr w:rsidR="00081048" w:rsidRPr="00821166" w:rsidSect="00916488">
      <w:pgSz w:w="11906" w:h="16838" w:code="9"/>
      <w:pgMar w:top="2410" w:right="3479" w:bottom="899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FE" w:rsidRDefault="005674FE">
      <w:r>
        <w:separator/>
      </w:r>
    </w:p>
  </w:endnote>
  <w:endnote w:type="continuationSeparator" w:id="0">
    <w:p w:rsidR="005674FE" w:rsidRDefault="005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Pr="002A7C78" w:rsidRDefault="005674FE" w:rsidP="002A7C78"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t>Nephrologie</w:t>
    </w:r>
    <w:r>
      <w:rPr>
        <w:rFonts w:ascii="Arial" w:hAnsi="Arial" w:cs="Arial"/>
      </w:rPr>
      <w:tab/>
      <w:t>MDI_VA_Immunsuppression_211015</w:t>
    </w:r>
  </w:p>
  <w:p w:rsidR="005674FE" w:rsidRDefault="005674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FE" w:rsidRDefault="005674FE">
      <w:r>
        <w:separator/>
      </w:r>
    </w:p>
  </w:footnote>
  <w:footnote w:type="continuationSeparator" w:id="0">
    <w:p w:rsidR="005674FE" w:rsidRDefault="0056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Default="005674FE">
    <w:pPr>
      <w:pStyle w:val="Kopfzeile"/>
      <w:rPr>
        <w:rFonts w:ascii="Arial" w:hAnsi="Arial" w:cs="Arial"/>
        <w:sz w:val="28"/>
      </w:rPr>
    </w:pPr>
  </w:p>
  <w:p w:rsidR="005674FE" w:rsidRDefault="005674FE">
    <w:pPr>
      <w:pStyle w:val="Kopfzeile"/>
      <w:rPr>
        <w:rFonts w:ascii="Arial" w:hAnsi="Arial" w:cs="Arial"/>
        <w:sz w:val="28"/>
      </w:rPr>
    </w:pPr>
  </w:p>
  <w:p w:rsidR="005674FE" w:rsidRDefault="005674FE">
    <w:pPr>
      <w:pStyle w:val="Kopfzeile"/>
      <w:rPr>
        <w:rFonts w:ascii="Arial" w:hAnsi="Arial" w:cs="Arial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Default="005674FE" w:rsidP="00C642B5">
    <w:pPr>
      <w:pStyle w:val="Kopfzeile"/>
    </w:pPr>
    <w:r>
      <w:tab/>
    </w:r>
    <w:r>
      <w:tab/>
    </w: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  <w:r>
      <w:tab/>
    </w:r>
    <w:r>
      <w:tab/>
    </w:r>
    <w:r>
      <w:tab/>
    </w:r>
  </w:p>
  <w:p w:rsidR="005674FE" w:rsidRPr="00C642B5" w:rsidRDefault="005674FE" w:rsidP="00C642B5">
    <w:pPr>
      <w:pStyle w:val="Kopfzeile"/>
    </w:pPr>
    <w:r>
      <w:tab/>
    </w:r>
    <w:r>
      <w:tab/>
    </w:r>
    <w:r w:rsidRPr="005F5A37">
      <w:rPr>
        <w:b/>
        <w:noProof/>
        <w:color w:val="000000"/>
        <w:sz w:val="13"/>
        <w:szCs w:val="15"/>
      </w:rPr>
      <w:drawing>
        <wp:inline distT="0" distB="0" distL="0" distR="0">
          <wp:extent cx="1473200" cy="4064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Default="005674FE" w:rsidP="00C642B5">
    <w:pPr>
      <w:pStyle w:val="Kopfzeile"/>
    </w:pPr>
    <w:r>
      <w:tab/>
    </w:r>
    <w:r>
      <w:tab/>
    </w: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  <w:r>
      <w:tab/>
    </w:r>
    <w:r>
      <w:tab/>
    </w:r>
    <w:r>
      <w:tab/>
    </w:r>
  </w:p>
  <w:p w:rsidR="005674FE" w:rsidRPr="00C642B5" w:rsidRDefault="005674FE" w:rsidP="00C642B5">
    <w:pPr>
      <w:pStyle w:val="Kopfzeile"/>
    </w:pPr>
    <w:r>
      <w:tab/>
    </w:r>
    <w:r>
      <w:tab/>
    </w:r>
    <w:r w:rsidRPr="005F5A37">
      <w:rPr>
        <w:b/>
        <w:noProof/>
        <w:color w:val="000000"/>
        <w:sz w:val="13"/>
        <w:szCs w:val="15"/>
      </w:rPr>
      <w:drawing>
        <wp:inline distT="0" distB="0" distL="0" distR="0">
          <wp:extent cx="1473200" cy="4064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Default="005674FE" w:rsidP="00C642B5">
    <w:pPr>
      <w:pStyle w:val="Kopfzeile"/>
    </w:pPr>
    <w:r>
      <w:tab/>
    </w:r>
    <w:r>
      <w:tab/>
    </w: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  <w:r>
      <w:tab/>
    </w:r>
    <w:r>
      <w:tab/>
    </w:r>
    <w:r>
      <w:tab/>
    </w:r>
  </w:p>
  <w:p w:rsidR="005674FE" w:rsidRPr="00C642B5" w:rsidRDefault="005674FE" w:rsidP="00C642B5">
    <w:pPr>
      <w:pStyle w:val="Kopfzeile"/>
    </w:pPr>
    <w:r>
      <w:tab/>
    </w:r>
    <w:r>
      <w:tab/>
    </w:r>
    <w:r w:rsidRPr="005F5A37">
      <w:rPr>
        <w:b/>
        <w:noProof/>
        <w:color w:val="000000"/>
        <w:sz w:val="13"/>
        <w:szCs w:val="15"/>
      </w:rPr>
      <w:drawing>
        <wp:inline distT="0" distB="0" distL="0" distR="0">
          <wp:extent cx="1473200" cy="406400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FE" w:rsidRDefault="005674FE" w:rsidP="00C642B5">
    <w:pPr>
      <w:pStyle w:val="Kopfzeile"/>
    </w:pPr>
    <w:r>
      <w:tab/>
    </w:r>
    <w:r>
      <w:tab/>
    </w: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</w:p>
  <w:p w:rsidR="005674FE" w:rsidRDefault="005674FE" w:rsidP="00C642B5">
    <w:pPr>
      <w:pStyle w:val="Kopfzeile"/>
    </w:pPr>
    <w:r>
      <w:tab/>
    </w:r>
    <w:r>
      <w:tab/>
    </w:r>
    <w:r>
      <w:tab/>
    </w:r>
  </w:p>
  <w:p w:rsidR="005674FE" w:rsidRPr="00C642B5" w:rsidRDefault="005674FE" w:rsidP="00C642B5">
    <w:pPr>
      <w:pStyle w:val="Kopfzeile"/>
    </w:pPr>
    <w:r>
      <w:tab/>
    </w:r>
    <w:r>
      <w:tab/>
    </w:r>
    <w:r w:rsidRPr="005F5A37">
      <w:rPr>
        <w:b/>
        <w:noProof/>
        <w:color w:val="000000"/>
        <w:sz w:val="13"/>
        <w:szCs w:val="15"/>
      </w:rPr>
      <w:drawing>
        <wp:inline distT="0" distB="0" distL="0" distR="0">
          <wp:extent cx="1473200" cy="406400"/>
          <wp:effectExtent l="0" t="0" r="0" b="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98F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2FF9"/>
    <w:multiLevelType w:val="multilevel"/>
    <w:tmpl w:val="172088C2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96F6EEB"/>
    <w:multiLevelType w:val="hybridMultilevel"/>
    <w:tmpl w:val="07CA5076"/>
    <w:lvl w:ilvl="0" w:tplc="D3A4E1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83A87"/>
    <w:multiLevelType w:val="hybridMultilevel"/>
    <w:tmpl w:val="824E54D4"/>
    <w:lvl w:ilvl="0" w:tplc="38B4C8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1F2"/>
    <w:multiLevelType w:val="hybridMultilevel"/>
    <w:tmpl w:val="21E21FCA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8D522A"/>
    <w:multiLevelType w:val="hybridMultilevel"/>
    <w:tmpl w:val="C5641C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2BEB"/>
    <w:multiLevelType w:val="hybridMultilevel"/>
    <w:tmpl w:val="2D2E90C6"/>
    <w:lvl w:ilvl="0" w:tplc="FC0035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4E40"/>
    <w:multiLevelType w:val="hybridMultilevel"/>
    <w:tmpl w:val="64687078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1668BB"/>
    <w:multiLevelType w:val="hybridMultilevel"/>
    <w:tmpl w:val="50346B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D2FE8"/>
    <w:multiLevelType w:val="hybridMultilevel"/>
    <w:tmpl w:val="22EC0F24"/>
    <w:lvl w:ilvl="0" w:tplc="2EA608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87E53"/>
    <w:multiLevelType w:val="hybridMultilevel"/>
    <w:tmpl w:val="69869396"/>
    <w:lvl w:ilvl="0" w:tplc="55143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F6D17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1C"/>
    <w:rsid w:val="00014EDA"/>
    <w:rsid w:val="00015548"/>
    <w:rsid w:val="00022AF8"/>
    <w:rsid w:val="00022CE9"/>
    <w:rsid w:val="00023C80"/>
    <w:rsid w:val="00030ACA"/>
    <w:rsid w:val="00042837"/>
    <w:rsid w:val="000464B3"/>
    <w:rsid w:val="00050C2C"/>
    <w:rsid w:val="0006027F"/>
    <w:rsid w:val="00062B40"/>
    <w:rsid w:val="000655ED"/>
    <w:rsid w:val="00081048"/>
    <w:rsid w:val="000840E1"/>
    <w:rsid w:val="00091E1C"/>
    <w:rsid w:val="00092208"/>
    <w:rsid w:val="00092331"/>
    <w:rsid w:val="000951F3"/>
    <w:rsid w:val="00095C7F"/>
    <w:rsid w:val="000A310B"/>
    <w:rsid w:val="000B2FD7"/>
    <w:rsid w:val="000C042F"/>
    <w:rsid w:val="000C3631"/>
    <w:rsid w:val="000C54B4"/>
    <w:rsid w:val="000C7B87"/>
    <w:rsid w:val="000D017E"/>
    <w:rsid w:val="000D2400"/>
    <w:rsid w:val="000D56C8"/>
    <w:rsid w:val="000D570B"/>
    <w:rsid w:val="000F1338"/>
    <w:rsid w:val="000F2D01"/>
    <w:rsid w:val="000F7FFE"/>
    <w:rsid w:val="00102875"/>
    <w:rsid w:val="00115D77"/>
    <w:rsid w:val="00121D6A"/>
    <w:rsid w:val="00122EDF"/>
    <w:rsid w:val="001258C2"/>
    <w:rsid w:val="0013004F"/>
    <w:rsid w:val="00131E98"/>
    <w:rsid w:val="001468D3"/>
    <w:rsid w:val="00152998"/>
    <w:rsid w:val="00152FFD"/>
    <w:rsid w:val="0016112A"/>
    <w:rsid w:val="00165959"/>
    <w:rsid w:val="00167484"/>
    <w:rsid w:val="0017525A"/>
    <w:rsid w:val="001757A6"/>
    <w:rsid w:val="001763DD"/>
    <w:rsid w:val="001769A6"/>
    <w:rsid w:val="00176C71"/>
    <w:rsid w:val="001820C2"/>
    <w:rsid w:val="00190A45"/>
    <w:rsid w:val="00195A89"/>
    <w:rsid w:val="001A5825"/>
    <w:rsid w:val="001B40E9"/>
    <w:rsid w:val="001B4EF9"/>
    <w:rsid w:val="001B6C75"/>
    <w:rsid w:val="001C1B8C"/>
    <w:rsid w:val="001C666F"/>
    <w:rsid w:val="001C7E73"/>
    <w:rsid w:val="001D11DC"/>
    <w:rsid w:val="001E52D3"/>
    <w:rsid w:val="001F6DFC"/>
    <w:rsid w:val="002059EA"/>
    <w:rsid w:val="00221DAD"/>
    <w:rsid w:val="00230B1A"/>
    <w:rsid w:val="00232806"/>
    <w:rsid w:val="00236F69"/>
    <w:rsid w:val="002401B2"/>
    <w:rsid w:val="00246C96"/>
    <w:rsid w:val="00246E43"/>
    <w:rsid w:val="002472EA"/>
    <w:rsid w:val="00247B0A"/>
    <w:rsid w:val="00247FA1"/>
    <w:rsid w:val="00255775"/>
    <w:rsid w:val="002614C3"/>
    <w:rsid w:val="00264386"/>
    <w:rsid w:val="002649EA"/>
    <w:rsid w:val="00272FF5"/>
    <w:rsid w:val="00277694"/>
    <w:rsid w:val="002843DA"/>
    <w:rsid w:val="00290F1A"/>
    <w:rsid w:val="0029329C"/>
    <w:rsid w:val="00296734"/>
    <w:rsid w:val="002A2121"/>
    <w:rsid w:val="002A4035"/>
    <w:rsid w:val="002A7C78"/>
    <w:rsid w:val="002B3EC4"/>
    <w:rsid w:val="002B4D16"/>
    <w:rsid w:val="002C58C4"/>
    <w:rsid w:val="002D20B2"/>
    <w:rsid w:val="002D4786"/>
    <w:rsid w:val="002E2CAE"/>
    <w:rsid w:val="002E3636"/>
    <w:rsid w:val="002F0C80"/>
    <w:rsid w:val="002F1594"/>
    <w:rsid w:val="002F2D76"/>
    <w:rsid w:val="003132C2"/>
    <w:rsid w:val="003229DF"/>
    <w:rsid w:val="003237AB"/>
    <w:rsid w:val="003302C5"/>
    <w:rsid w:val="00346336"/>
    <w:rsid w:val="0035774B"/>
    <w:rsid w:val="003622FB"/>
    <w:rsid w:val="00364861"/>
    <w:rsid w:val="00364F10"/>
    <w:rsid w:val="0036565C"/>
    <w:rsid w:val="00375A5F"/>
    <w:rsid w:val="0038168B"/>
    <w:rsid w:val="003946E2"/>
    <w:rsid w:val="003A43B4"/>
    <w:rsid w:val="003B0C72"/>
    <w:rsid w:val="003C1207"/>
    <w:rsid w:val="003C4DA9"/>
    <w:rsid w:val="003C6EDF"/>
    <w:rsid w:val="003D5F5C"/>
    <w:rsid w:val="003D7254"/>
    <w:rsid w:val="003E075A"/>
    <w:rsid w:val="003E093B"/>
    <w:rsid w:val="003E25D7"/>
    <w:rsid w:val="003E6213"/>
    <w:rsid w:val="003F30C2"/>
    <w:rsid w:val="003F692E"/>
    <w:rsid w:val="00403FBC"/>
    <w:rsid w:val="00410763"/>
    <w:rsid w:val="0041290E"/>
    <w:rsid w:val="0041386F"/>
    <w:rsid w:val="00417A13"/>
    <w:rsid w:val="00423F11"/>
    <w:rsid w:val="00434583"/>
    <w:rsid w:val="00450CE3"/>
    <w:rsid w:val="00454371"/>
    <w:rsid w:val="00455134"/>
    <w:rsid w:val="00463BBA"/>
    <w:rsid w:val="00482E0E"/>
    <w:rsid w:val="0049133D"/>
    <w:rsid w:val="00493297"/>
    <w:rsid w:val="004972BA"/>
    <w:rsid w:val="004A2AA2"/>
    <w:rsid w:val="004A6AB5"/>
    <w:rsid w:val="004A6B65"/>
    <w:rsid w:val="004A7D32"/>
    <w:rsid w:val="004C4551"/>
    <w:rsid w:val="004D7C96"/>
    <w:rsid w:val="004E2F1A"/>
    <w:rsid w:val="004F4317"/>
    <w:rsid w:val="004F5594"/>
    <w:rsid w:val="005046C2"/>
    <w:rsid w:val="0051031E"/>
    <w:rsid w:val="00514143"/>
    <w:rsid w:val="00516092"/>
    <w:rsid w:val="0051718B"/>
    <w:rsid w:val="00517E41"/>
    <w:rsid w:val="005208A9"/>
    <w:rsid w:val="0052215D"/>
    <w:rsid w:val="0052286F"/>
    <w:rsid w:val="005254A4"/>
    <w:rsid w:val="0054104A"/>
    <w:rsid w:val="00561E6D"/>
    <w:rsid w:val="005674FE"/>
    <w:rsid w:val="00583FA0"/>
    <w:rsid w:val="00592DC9"/>
    <w:rsid w:val="005947EC"/>
    <w:rsid w:val="005A4FEF"/>
    <w:rsid w:val="005B122E"/>
    <w:rsid w:val="005E0C86"/>
    <w:rsid w:val="005F0174"/>
    <w:rsid w:val="005F3DC7"/>
    <w:rsid w:val="005F5A37"/>
    <w:rsid w:val="005F707A"/>
    <w:rsid w:val="00602D51"/>
    <w:rsid w:val="00625D79"/>
    <w:rsid w:val="00635D37"/>
    <w:rsid w:val="00645414"/>
    <w:rsid w:val="00663F80"/>
    <w:rsid w:val="00672895"/>
    <w:rsid w:val="006842BB"/>
    <w:rsid w:val="0068481F"/>
    <w:rsid w:val="00685FD8"/>
    <w:rsid w:val="006867BB"/>
    <w:rsid w:val="0068768D"/>
    <w:rsid w:val="006954E5"/>
    <w:rsid w:val="006A407F"/>
    <w:rsid w:val="006A7B83"/>
    <w:rsid w:val="006B1F8E"/>
    <w:rsid w:val="006B2DE1"/>
    <w:rsid w:val="006C0E34"/>
    <w:rsid w:val="006C1B32"/>
    <w:rsid w:val="006C6E6B"/>
    <w:rsid w:val="006D3515"/>
    <w:rsid w:val="006D4E75"/>
    <w:rsid w:val="006D50EB"/>
    <w:rsid w:val="006E7224"/>
    <w:rsid w:val="0071672C"/>
    <w:rsid w:val="007407DB"/>
    <w:rsid w:val="0074109A"/>
    <w:rsid w:val="00742ED0"/>
    <w:rsid w:val="00746297"/>
    <w:rsid w:val="007533BD"/>
    <w:rsid w:val="00756015"/>
    <w:rsid w:val="00760E60"/>
    <w:rsid w:val="00767297"/>
    <w:rsid w:val="00777534"/>
    <w:rsid w:val="0078198F"/>
    <w:rsid w:val="0079229D"/>
    <w:rsid w:val="0079421C"/>
    <w:rsid w:val="00797CEC"/>
    <w:rsid w:val="007A2F4F"/>
    <w:rsid w:val="007A330D"/>
    <w:rsid w:val="007A4EA0"/>
    <w:rsid w:val="007A4F17"/>
    <w:rsid w:val="007B0C89"/>
    <w:rsid w:val="007B1111"/>
    <w:rsid w:val="007B167C"/>
    <w:rsid w:val="007C2464"/>
    <w:rsid w:val="007D1174"/>
    <w:rsid w:val="007D3E40"/>
    <w:rsid w:val="007E1FAC"/>
    <w:rsid w:val="007E482D"/>
    <w:rsid w:val="00804BAF"/>
    <w:rsid w:val="0081726C"/>
    <w:rsid w:val="00821166"/>
    <w:rsid w:val="008308A0"/>
    <w:rsid w:val="0083151C"/>
    <w:rsid w:val="008317E7"/>
    <w:rsid w:val="00832537"/>
    <w:rsid w:val="00832654"/>
    <w:rsid w:val="00845974"/>
    <w:rsid w:val="00850F18"/>
    <w:rsid w:val="0085227B"/>
    <w:rsid w:val="00857B4F"/>
    <w:rsid w:val="0086243C"/>
    <w:rsid w:val="00873B06"/>
    <w:rsid w:val="00880FEA"/>
    <w:rsid w:val="008868DE"/>
    <w:rsid w:val="008927FF"/>
    <w:rsid w:val="00895E3B"/>
    <w:rsid w:val="008A0CBF"/>
    <w:rsid w:val="008B0943"/>
    <w:rsid w:val="008C10D2"/>
    <w:rsid w:val="008C2CC7"/>
    <w:rsid w:val="008C6823"/>
    <w:rsid w:val="008E346A"/>
    <w:rsid w:val="008E46D3"/>
    <w:rsid w:val="008E4714"/>
    <w:rsid w:val="008E4F99"/>
    <w:rsid w:val="008F12CB"/>
    <w:rsid w:val="008F4ABF"/>
    <w:rsid w:val="008F5BAD"/>
    <w:rsid w:val="00902B5D"/>
    <w:rsid w:val="00902CE2"/>
    <w:rsid w:val="00904331"/>
    <w:rsid w:val="00904DBB"/>
    <w:rsid w:val="00906E2D"/>
    <w:rsid w:val="00910984"/>
    <w:rsid w:val="00911B3B"/>
    <w:rsid w:val="0091405D"/>
    <w:rsid w:val="00914A88"/>
    <w:rsid w:val="00916488"/>
    <w:rsid w:val="00916C5D"/>
    <w:rsid w:val="0092059F"/>
    <w:rsid w:val="009227FB"/>
    <w:rsid w:val="009354C2"/>
    <w:rsid w:val="00935A58"/>
    <w:rsid w:val="009379FB"/>
    <w:rsid w:val="00941289"/>
    <w:rsid w:val="00941CE6"/>
    <w:rsid w:val="00944E26"/>
    <w:rsid w:val="00956146"/>
    <w:rsid w:val="00956F17"/>
    <w:rsid w:val="00957305"/>
    <w:rsid w:val="009643B8"/>
    <w:rsid w:val="0097438F"/>
    <w:rsid w:val="009923B7"/>
    <w:rsid w:val="00993904"/>
    <w:rsid w:val="009A0F8B"/>
    <w:rsid w:val="009A2451"/>
    <w:rsid w:val="009A6F5D"/>
    <w:rsid w:val="009B1A50"/>
    <w:rsid w:val="009B4DAE"/>
    <w:rsid w:val="009B6F59"/>
    <w:rsid w:val="009C3E96"/>
    <w:rsid w:val="009E3778"/>
    <w:rsid w:val="009E6CDC"/>
    <w:rsid w:val="009E79DA"/>
    <w:rsid w:val="009F21B7"/>
    <w:rsid w:val="009F2CA9"/>
    <w:rsid w:val="00A01530"/>
    <w:rsid w:val="00A17B37"/>
    <w:rsid w:val="00A303FD"/>
    <w:rsid w:val="00A30A39"/>
    <w:rsid w:val="00A4242C"/>
    <w:rsid w:val="00A5021B"/>
    <w:rsid w:val="00A64357"/>
    <w:rsid w:val="00A6596C"/>
    <w:rsid w:val="00A7317B"/>
    <w:rsid w:val="00A7520A"/>
    <w:rsid w:val="00A84BA1"/>
    <w:rsid w:val="00A858D9"/>
    <w:rsid w:val="00A86AF9"/>
    <w:rsid w:val="00A90641"/>
    <w:rsid w:val="00A90926"/>
    <w:rsid w:val="00A92DF4"/>
    <w:rsid w:val="00A931A5"/>
    <w:rsid w:val="00AA01DA"/>
    <w:rsid w:val="00AA71CE"/>
    <w:rsid w:val="00AB2F5B"/>
    <w:rsid w:val="00AC0240"/>
    <w:rsid w:val="00AC2174"/>
    <w:rsid w:val="00AC4E15"/>
    <w:rsid w:val="00AC6B22"/>
    <w:rsid w:val="00AD2AC2"/>
    <w:rsid w:val="00AD42F1"/>
    <w:rsid w:val="00AD594A"/>
    <w:rsid w:val="00AE2896"/>
    <w:rsid w:val="00AE5891"/>
    <w:rsid w:val="00AF0F64"/>
    <w:rsid w:val="00AF257F"/>
    <w:rsid w:val="00B0373E"/>
    <w:rsid w:val="00B041F6"/>
    <w:rsid w:val="00B0544C"/>
    <w:rsid w:val="00B1311D"/>
    <w:rsid w:val="00B153C6"/>
    <w:rsid w:val="00B22ED0"/>
    <w:rsid w:val="00B335C1"/>
    <w:rsid w:val="00B35CF6"/>
    <w:rsid w:val="00B41B46"/>
    <w:rsid w:val="00B47848"/>
    <w:rsid w:val="00B54892"/>
    <w:rsid w:val="00B56BF1"/>
    <w:rsid w:val="00B603E3"/>
    <w:rsid w:val="00B6364A"/>
    <w:rsid w:val="00B657CC"/>
    <w:rsid w:val="00B67273"/>
    <w:rsid w:val="00B67DBB"/>
    <w:rsid w:val="00B7324D"/>
    <w:rsid w:val="00B941F8"/>
    <w:rsid w:val="00B9581A"/>
    <w:rsid w:val="00BA4590"/>
    <w:rsid w:val="00BA6DAF"/>
    <w:rsid w:val="00BC0EBB"/>
    <w:rsid w:val="00BC5EF6"/>
    <w:rsid w:val="00BC7D48"/>
    <w:rsid w:val="00BD736A"/>
    <w:rsid w:val="00BE4387"/>
    <w:rsid w:val="00BE694B"/>
    <w:rsid w:val="00BF130D"/>
    <w:rsid w:val="00BF1545"/>
    <w:rsid w:val="00BF42C5"/>
    <w:rsid w:val="00C0151C"/>
    <w:rsid w:val="00C02CBF"/>
    <w:rsid w:val="00C037F7"/>
    <w:rsid w:val="00C122B8"/>
    <w:rsid w:val="00C15337"/>
    <w:rsid w:val="00C16097"/>
    <w:rsid w:val="00C17814"/>
    <w:rsid w:val="00C22095"/>
    <w:rsid w:val="00C23A24"/>
    <w:rsid w:val="00C3417A"/>
    <w:rsid w:val="00C41DBE"/>
    <w:rsid w:val="00C4350B"/>
    <w:rsid w:val="00C43E8F"/>
    <w:rsid w:val="00C454BE"/>
    <w:rsid w:val="00C51B11"/>
    <w:rsid w:val="00C55084"/>
    <w:rsid w:val="00C642B5"/>
    <w:rsid w:val="00C80AF2"/>
    <w:rsid w:val="00C82AF6"/>
    <w:rsid w:val="00C93885"/>
    <w:rsid w:val="00C94F95"/>
    <w:rsid w:val="00CB7B64"/>
    <w:rsid w:val="00CB7F7B"/>
    <w:rsid w:val="00CC22C5"/>
    <w:rsid w:val="00CC67BD"/>
    <w:rsid w:val="00CD3EFC"/>
    <w:rsid w:val="00CD4458"/>
    <w:rsid w:val="00CD5D49"/>
    <w:rsid w:val="00CE0324"/>
    <w:rsid w:val="00CF6901"/>
    <w:rsid w:val="00D07619"/>
    <w:rsid w:val="00D12375"/>
    <w:rsid w:val="00D174C8"/>
    <w:rsid w:val="00D4307E"/>
    <w:rsid w:val="00D43FAD"/>
    <w:rsid w:val="00D440E0"/>
    <w:rsid w:val="00D4472F"/>
    <w:rsid w:val="00D44B64"/>
    <w:rsid w:val="00D52067"/>
    <w:rsid w:val="00D556C2"/>
    <w:rsid w:val="00D5643C"/>
    <w:rsid w:val="00D5680B"/>
    <w:rsid w:val="00D60112"/>
    <w:rsid w:val="00D63234"/>
    <w:rsid w:val="00D84F7D"/>
    <w:rsid w:val="00D95CC9"/>
    <w:rsid w:val="00D95EBC"/>
    <w:rsid w:val="00DB0A26"/>
    <w:rsid w:val="00DB38D2"/>
    <w:rsid w:val="00DB7C0D"/>
    <w:rsid w:val="00DC0F56"/>
    <w:rsid w:val="00DC167E"/>
    <w:rsid w:val="00DC6FE2"/>
    <w:rsid w:val="00DD3D55"/>
    <w:rsid w:val="00DD4EA7"/>
    <w:rsid w:val="00DD5FD5"/>
    <w:rsid w:val="00DE5325"/>
    <w:rsid w:val="00DF295E"/>
    <w:rsid w:val="00DF3560"/>
    <w:rsid w:val="00DF6E5E"/>
    <w:rsid w:val="00E02A22"/>
    <w:rsid w:val="00E02E44"/>
    <w:rsid w:val="00E03B78"/>
    <w:rsid w:val="00E03FEF"/>
    <w:rsid w:val="00E1522D"/>
    <w:rsid w:val="00E31FE1"/>
    <w:rsid w:val="00E36C98"/>
    <w:rsid w:val="00E404D7"/>
    <w:rsid w:val="00E53BCB"/>
    <w:rsid w:val="00E603E0"/>
    <w:rsid w:val="00E61B84"/>
    <w:rsid w:val="00E66690"/>
    <w:rsid w:val="00E66758"/>
    <w:rsid w:val="00E70BE1"/>
    <w:rsid w:val="00E7159F"/>
    <w:rsid w:val="00E75DF9"/>
    <w:rsid w:val="00E80FF1"/>
    <w:rsid w:val="00E841EA"/>
    <w:rsid w:val="00E8470A"/>
    <w:rsid w:val="00E9009B"/>
    <w:rsid w:val="00E90794"/>
    <w:rsid w:val="00EA40C0"/>
    <w:rsid w:val="00EB2606"/>
    <w:rsid w:val="00EB7B4B"/>
    <w:rsid w:val="00EC2632"/>
    <w:rsid w:val="00EC555B"/>
    <w:rsid w:val="00ED6401"/>
    <w:rsid w:val="00ED75E1"/>
    <w:rsid w:val="00EE3586"/>
    <w:rsid w:val="00F0459A"/>
    <w:rsid w:val="00F045AD"/>
    <w:rsid w:val="00F203D1"/>
    <w:rsid w:val="00F23AC9"/>
    <w:rsid w:val="00F24FDA"/>
    <w:rsid w:val="00F27224"/>
    <w:rsid w:val="00F310C1"/>
    <w:rsid w:val="00F3198F"/>
    <w:rsid w:val="00F32A19"/>
    <w:rsid w:val="00F32C88"/>
    <w:rsid w:val="00F33DEA"/>
    <w:rsid w:val="00F35C1A"/>
    <w:rsid w:val="00F3795C"/>
    <w:rsid w:val="00F4022A"/>
    <w:rsid w:val="00F4530A"/>
    <w:rsid w:val="00F56202"/>
    <w:rsid w:val="00F57787"/>
    <w:rsid w:val="00F63547"/>
    <w:rsid w:val="00F6684E"/>
    <w:rsid w:val="00F71FBD"/>
    <w:rsid w:val="00F732CE"/>
    <w:rsid w:val="00F744B6"/>
    <w:rsid w:val="00F85612"/>
    <w:rsid w:val="00F86EF6"/>
    <w:rsid w:val="00F9386E"/>
    <w:rsid w:val="00FA1986"/>
    <w:rsid w:val="00FA26CD"/>
    <w:rsid w:val="00FA397E"/>
    <w:rsid w:val="00FB3743"/>
    <w:rsid w:val="00FB37BB"/>
    <w:rsid w:val="00FB60CD"/>
    <w:rsid w:val="00FC31D4"/>
    <w:rsid w:val="00FC4742"/>
    <w:rsid w:val="00FD02B1"/>
    <w:rsid w:val="00FD0F41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02C17EB"/>
  <w15:chartTrackingRefBased/>
  <w15:docId w15:val="{7EA54F51-A2A0-4008-88E9-B2556440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151C"/>
  </w:style>
  <w:style w:type="paragraph" w:styleId="berschrift1">
    <w:name w:val="heading 1"/>
    <w:basedOn w:val="Standard"/>
    <w:next w:val="Standard"/>
    <w:qFormat/>
    <w:rsid w:val="00C0151C"/>
    <w:pPr>
      <w:keepNext/>
      <w:numPr>
        <w:numId w:val="8"/>
      </w:numPr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C0151C"/>
    <w:pPr>
      <w:keepNext/>
      <w:numPr>
        <w:ilvl w:val="1"/>
        <w:numId w:val="8"/>
      </w:numPr>
      <w:jc w:val="right"/>
      <w:outlineLvl w:val="1"/>
    </w:pPr>
    <w:rPr>
      <w:rFonts w:ascii="Arial" w:hAnsi="Arial"/>
      <w:spacing w:val="34"/>
      <w:sz w:val="28"/>
    </w:rPr>
  </w:style>
  <w:style w:type="paragraph" w:styleId="berschrift3">
    <w:name w:val="heading 3"/>
    <w:basedOn w:val="Standard"/>
    <w:next w:val="Standard"/>
    <w:qFormat/>
    <w:rsid w:val="00C0151C"/>
    <w:pPr>
      <w:keepNext/>
      <w:numPr>
        <w:ilvl w:val="2"/>
        <w:numId w:val="8"/>
      </w:numPr>
      <w:outlineLvl w:val="2"/>
    </w:pPr>
    <w:rPr>
      <w:rFonts w:ascii="Arial" w:hAnsi="Arial" w:cs="Arial"/>
      <w:i/>
      <w:iCs/>
      <w:sz w:val="24"/>
      <w:szCs w:val="12"/>
    </w:rPr>
  </w:style>
  <w:style w:type="paragraph" w:styleId="berschrift4">
    <w:name w:val="heading 4"/>
    <w:basedOn w:val="Standard"/>
    <w:next w:val="Standard"/>
    <w:qFormat/>
    <w:rsid w:val="00C0151C"/>
    <w:pPr>
      <w:keepNext/>
      <w:numPr>
        <w:ilvl w:val="3"/>
        <w:numId w:val="8"/>
      </w:numPr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C0151C"/>
    <w:pPr>
      <w:keepNext/>
      <w:numPr>
        <w:ilvl w:val="4"/>
        <w:numId w:val="8"/>
      </w:numPr>
      <w:tabs>
        <w:tab w:val="left" w:pos="1985"/>
      </w:tabs>
      <w:spacing w:after="240"/>
      <w:outlineLvl w:val="4"/>
    </w:pPr>
    <w:rPr>
      <w:rFonts w:ascii="Arial" w:hAnsi="Arial" w:cs="Arial"/>
      <w:b/>
      <w:bCs/>
      <w:sz w:val="24"/>
      <w:szCs w:val="36"/>
    </w:rPr>
  </w:style>
  <w:style w:type="paragraph" w:styleId="berschrift6">
    <w:name w:val="heading 6"/>
    <w:basedOn w:val="Standard"/>
    <w:next w:val="Standard"/>
    <w:qFormat/>
    <w:rsid w:val="00C0151C"/>
    <w:pPr>
      <w:keepNext/>
      <w:numPr>
        <w:ilvl w:val="5"/>
        <w:numId w:val="8"/>
      </w:numPr>
      <w:spacing w:line="360" w:lineRule="auto"/>
      <w:ind w:right="97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qFormat/>
    <w:rsid w:val="00C0151C"/>
    <w:pPr>
      <w:keepNext/>
      <w:numPr>
        <w:ilvl w:val="6"/>
        <w:numId w:val="8"/>
      </w:numPr>
      <w:spacing w:line="360" w:lineRule="auto"/>
      <w:ind w:right="970"/>
      <w:outlineLvl w:val="6"/>
    </w:pPr>
    <w:rPr>
      <w:rFonts w:ascii="Arial" w:hAnsi="Arial" w:cs="Arial"/>
      <w:b/>
      <w:bCs/>
      <w:szCs w:val="3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4C3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4C3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0151C"/>
    <w:rPr>
      <w:color w:val="0000FF"/>
      <w:u w:val="single"/>
    </w:rPr>
  </w:style>
  <w:style w:type="character" w:customStyle="1" w:styleId="BesuchterLink1">
    <w:name w:val="BesuchterLink1"/>
    <w:rsid w:val="00C0151C"/>
    <w:rPr>
      <w:color w:val="800080"/>
      <w:u w:val="single"/>
    </w:rPr>
  </w:style>
  <w:style w:type="paragraph" w:styleId="Textkrper">
    <w:name w:val="Body Text"/>
    <w:basedOn w:val="Standard"/>
    <w:link w:val="TextkrperZchn"/>
    <w:rsid w:val="00C0151C"/>
    <w:rPr>
      <w:rFonts w:ascii="Arial" w:hAnsi="Arial"/>
      <w:sz w:val="24"/>
    </w:rPr>
  </w:style>
  <w:style w:type="paragraph" w:styleId="StandardWeb">
    <w:name w:val="Normal (Web)"/>
    <w:basedOn w:val="Standard"/>
    <w:uiPriority w:val="99"/>
    <w:rsid w:val="00C0151C"/>
    <w:pPr>
      <w:spacing w:after="75"/>
    </w:pPr>
    <w:rPr>
      <w:rFonts w:ascii="Arial Unicode MS" w:eastAsia="Arial Unicode MS" w:hAnsi="Arial Unicode MS" w:cs="Arial Unicode MS"/>
      <w:color w:val="092869"/>
      <w:sz w:val="24"/>
      <w:szCs w:val="24"/>
    </w:rPr>
  </w:style>
  <w:style w:type="paragraph" w:styleId="Textkrper2">
    <w:name w:val="Body Text 2"/>
    <w:basedOn w:val="Standard"/>
    <w:rsid w:val="00C0151C"/>
    <w:pPr>
      <w:spacing w:line="280" w:lineRule="exact"/>
    </w:pPr>
    <w:rPr>
      <w:rFonts w:ascii="Arial" w:hAnsi="Arial"/>
      <w:sz w:val="22"/>
      <w:lang w:val="en-GB"/>
    </w:rPr>
  </w:style>
  <w:style w:type="paragraph" w:customStyle="1" w:styleId="copytext">
    <w:name w:val="copytext"/>
    <w:basedOn w:val="Standard"/>
    <w:rsid w:val="0068481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semiHidden/>
    <w:rsid w:val="00C015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015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0151C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68481F"/>
    <w:rPr>
      <w:b/>
      <w:bCs/>
    </w:rPr>
  </w:style>
  <w:style w:type="character" w:customStyle="1" w:styleId="TextkrperZchn">
    <w:name w:val="Textkörper Zchn"/>
    <w:link w:val="Textkrper"/>
    <w:rsid w:val="00092208"/>
    <w:rPr>
      <w:rFonts w:ascii="Arial" w:hAnsi="Arial"/>
      <w:sz w:val="24"/>
    </w:rPr>
  </w:style>
  <w:style w:type="character" w:styleId="Seitenzahl">
    <w:name w:val="page number"/>
    <w:basedOn w:val="Absatz-Standardschriftart"/>
    <w:rsid w:val="00C15337"/>
  </w:style>
  <w:style w:type="character" w:customStyle="1" w:styleId="FuzeileZchn">
    <w:name w:val="Fußzeile Zchn"/>
    <w:basedOn w:val="Absatz-Standardschriftart"/>
    <w:link w:val="Fuzeile"/>
    <w:uiPriority w:val="99"/>
    <w:rsid w:val="00AF257F"/>
  </w:style>
  <w:style w:type="table" w:styleId="Tabellenraster">
    <w:name w:val="Table Grid"/>
    <w:basedOn w:val="NormaleTabelle"/>
    <w:uiPriority w:val="59"/>
    <w:rsid w:val="00CF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link w:val="berschrift8"/>
    <w:uiPriority w:val="9"/>
    <w:semiHidden/>
    <w:rsid w:val="00261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2614C3"/>
    <w:rPr>
      <w:rFonts w:ascii="Calibri Light" w:eastAsia="Times New Roman" w:hAnsi="Calibri Light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C7B8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7B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Kommentarzeichen">
    <w:name w:val="annotation reference"/>
    <w:uiPriority w:val="99"/>
    <w:semiHidden/>
    <w:unhideWhenUsed/>
    <w:rsid w:val="00E02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2E4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2E4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2E4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02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1617</Words>
  <Characters>9902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Briefbogen</vt:lpstr>
    </vt:vector>
  </TitlesOfParts>
  <Company>TU-München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Briefbogen</dc:title>
  <dc:subject/>
  <dc:creator>Fischer22</dc:creator>
  <cp:keywords>Ethan</cp:keywords>
  <dc:description/>
  <cp:lastModifiedBy>Bachmann, Quirin</cp:lastModifiedBy>
  <cp:revision>20</cp:revision>
  <cp:lastPrinted>2016-07-06T13:34:00Z</cp:lastPrinted>
  <dcterms:created xsi:type="dcterms:W3CDTF">2025-01-24T08:50:00Z</dcterms:created>
  <dcterms:modified xsi:type="dcterms:W3CDTF">2025-01-27T07:29:00Z</dcterms:modified>
</cp:coreProperties>
</file>